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Orthodontic</w:t>
      </w:r>
      <w:r>
        <w:t xml:space="preserve"> </w:t>
      </w:r>
      <w:r>
        <w:t xml:space="preserve">Services</w:t>
      </w:r>
      <w:r>
        <w:t xml:space="preserve"> </w:t>
      </w:r>
      <w:r>
        <w:t xml:space="preserve">Invoice</w:t>
      </w:r>
      <w:r>
        <w:t xml:space="preserve"> </w:t>
      </w:r>
      <w:r>
        <w:t xml:space="preserve">-</w:t>
      </w:r>
      <w:r>
        <w:t xml:space="preserve"> </w:t>
      </w:r>
      <w:r>
        <w:t xml:space="preserve">Jeddah,</w:t>
      </w:r>
      <w:r>
        <w:t xml:space="preserve"> </w:t>
      </w:r>
      <w:r>
        <w:t xml:space="preserve">Saudi</w:t>
      </w:r>
      <w:r>
        <w:t xml:space="preserve"> </w:t>
      </w:r>
      <w:r>
        <w:t xml:space="preserve">Arabia</w:t>
      </w:r>
    </w:p>
    <w:bookmarkStart w:id="20" w:name="al-balad-orthodontic-center"/>
    <w:p>
      <w:pPr>
        <w:pStyle w:val="Heading1"/>
      </w:pPr>
      <w:r>
        <w:t xml:space="preserve">Al-Balad Orthodontic Center</w:t>
      </w:r>
    </w:p>
    <w:p>
      <w:pPr>
        <w:pStyle w:val="FirstParagraph"/>
      </w:pPr>
      <w:r>
        <w:rPr>
          <w:bCs/>
          <w:b/>
        </w:rPr>
        <w:t xml:space="preserve">Specialized Orthodontist &amp; Dental Care</w:t>
      </w:r>
    </w:p>
    <w:p>
      <w:pPr>
        <w:pStyle w:val="BodyText"/>
      </w:pPr>
      <w:r>
        <w:t xml:space="preserve">Al-Rawdah District, King Abdullah Road</w:t>
      </w:r>
    </w:p>
    <w:p>
      <w:pPr>
        <w:pStyle w:val="BodyText"/>
      </w:pPr>
      <w:r>
        <w:t xml:space="preserve">Jeddah, Makkah Province, Saudi Arabia</w:t>
      </w:r>
    </w:p>
    <w:p>
      <w:pPr>
        <w:pStyle w:val="BodyText"/>
      </w:pPr>
      <w:r>
        <w:t xml:space="preserve">Commercial Registration (CR): 2030012345678</w:t>
      </w:r>
    </w:p>
    <w:p>
      <w:pPr>
        <w:pStyle w:val="BodyText"/>
      </w:pPr>
      <w:r>
        <w:t xml:space="preserve">VAT Registration Number: 310123456789003</w:t>
      </w:r>
    </w:p>
    <w:p>
      <w:pPr>
        <w:pStyle w:val="BodyText"/>
      </w:pPr>
      <w:r>
        <w:t xml:space="preserve">Phone: +966 12 345 6789 | Email: billing@albaladortho.sa</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INV-2023-0892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Patient Name:</w:t>
      </w:r>
      <w:r>
        <w:t xml:space="preserve"> </w:t>
      </w:r>
      <w:r>
        <w:t xml:space="preserve">Ahmed Mohammed Al-Fahad</w:t>
      </w:r>
    </w:p>
    <w:p>
      <w:pPr>
        <w:pStyle w:val="BodyText"/>
      </w:pPr>
      <w:r>
        <w:rPr>
          <w:bCs/>
          <w:b/>
        </w:rPr>
        <w:t xml:space="preserve">National ID (Iqama):</w:t>
      </w:r>
      <w:r>
        <w:t xml:space="preserve"> </w:t>
      </w:r>
      <w:r>
        <w:t xml:space="preserve">1098765432</w:t>
      </w:r>
    </w:p>
    <w:p>
      <w:pPr>
        <w:pStyle w:val="BodyText"/>
      </w:pPr>
      <w:r>
        <w:rPr>
          <w:bCs/>
          <w:b/>
        </w:rPr>
        <w:t xml:space="preserve">Address:</w:t>
      </w:r>
      <w:r>
        <w:t xml:space="preserve"> </w:t>
      </w:r>
      <w:r>
        <w:t xml:space="preserve">Al-Shati District, Street 45, Building 12</w:t>
      </w:r>
    </w:p>
    <w:p>
      <w:pPr>
        <w:pStyle w:val="BodyText"/>
      </w:pPr>
      <w:r>
        <w:rPr>
          <w:bCs/>
          <w:b/>
        </w:rPr>
        <w:t xml:space="preserve">City:</w:t>
      </w:r>
      <w:r>
        <w:t xml:space="preserve"> </w:t>
      </w:r>
      <w:r>
        <w:t xml:space="preserve">Jeddah, Saudi Arabia</w:t>
      </w:r>
    </w:p>
    <w:p>
      <w:pPr>
        <w:pStyle w:val="BodyText"/>
      </w:pPr>
      <w:r>
        <w:rPr>
          <w:bCs/>
          <w:b/>
        </w:rPr>
        <w:t xml:space="preserve">Phone:</w:t>
      </w:r>
      <w:r>
        <w:t xml:space="preserve"> </w:t>
      </w:r>
      <w:r>
        <w:t xml:space="preserve">+966 50 123 4567</w:t>
      </w:r>
    </w:p>
    <w:p>
      <w:pPr>
        <w:pStyle w:val="BodyText"/>
      </w:pPr>
      <w:r>
        <w:rPr>
          <w:bCs/>
          <w:b/>
        </w:rPr>
        <w:t xml:space="preserve">Insurance Provider:</w:t>
      </w:r>
      <w:r>
        <w:t xml:space="preserve"> </w:t>
      </w:r>
      <w:r>
        <w:t xml:space="preserve">Bupa Arabia (Policy #BP-998877)</w:t>
      </w:r>
    </w:p>
    <w:bookmarkEnd w:id="22"/>
    <w:bookmarkStart w:id="24" w:name="orthodontic-services-rendered"/>
    <w:p>
      <w:pPr>
        <w:pStyle w:val="Heading3"/>
      </w:pPr>
      <w:r>
        <w:t xml:space="preserve">Orthodontic Services Rendered</w:t>
      </w:r>
    </w:p>
    <w:p>
      <w:pPr>
        <w:pStyle w:val="FirstParagraph"/>
      </w:pPr>
      <w:r>
        <w:t xml:space="preserve">This invoice details the professional orthodontic treatments provided at our clinic in Jeddah, Saudi Arabia. All procedures were performed in accordance with the standards set by the Saudi Commission for Health Specialties (SCFHS) and local health regulations.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Orthodontic Service</w:t>
            </w:r>
          </w:p>
        </w:tc>
        <w:tc>
          <w:tcPr/>
          <w:p>
            <w:pPr>
              <w:pStyle w:val="Compact"/>
              <w:jc w:val="left"/>
            </w:pPr>
            <w:r>
              <w:t xml:space="preserve">Code</w:t>
            </w:r>
          </w:p>
        </w:tc>
        <w:tc>
          <w:tcPr/>
          <w:p>
            <w:pPr>
              <w:pStyle w:val="Compact"/>
              <w:jc w:val="left"/>
            </w:pPr>
            <w:r>
              <w:t xml:space="preserve">Qty</w:t>
            </w:r>
          </w:p>
        </w:tc>
        <w:tc>
          <w:tcPr/>
          <w:p>
            <w:pPr>
              <w:pStyle w:val="Compact"/>
              <w:jc w:val="left"/>
            </w:pPr>
            <w:r>
              <w:t xml:space="preserve">Unit Price (SAR)</w:t>
            </w:r>
          </w:p>
        </w:tc>
        <w:tc>
          <w:tcPr/>
          <w:p>
            <w:pPr>
              <w:pStyle w:val="Compact"/>
              <w:jc w:val="left"/>
            </w:pPr>
            <w:r>
              <w:t xml:space="preserve">Total (SAR)</w:t>
            </w:r>
          </w:p>
        </w:tc>
      </w:tr>
      <w:tr>
        <w:tc>
          <w:tcPr/>
          <w:p>
            <w:pPr>
              <w:pStyle w:val="Compact"/>
              <w:jc w:val="left"/>
            </w:pPr>
            <w:r>
              <w:t xml:space="preserve">1</w:t>
            </w:r>
          </w:p>
        </w:tc>
        <w:tc>
          <w:tcPr/>
          <w:p>
            <w:pPr>
              <w:pStyle w:val="Compact"/>
              <w:jc w:val="left"/>
            </w:pPr>
            <w:r>
              <w:t xml:space="preserve">Initial Comprehensive Orthodontic Consultation and Diagnosis in Jeddah</w:t>
            </w:r>
          </w:p>
        </w:tc>
        <w:tc>
          <w:tcPr/>
          <w:p>
            <w:pPr>
              <w:pStyle w:val="Compact"/>
              <w:jc w:val="left"/>
            </w:pPr>
            <w:r>
              <w:t xml:space="preserve">ORT-001</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2</w:t>
            </w:r>
          </w:p>
        </w:tc>
        <w:tc>
          <w:tcPr/>
          <w:p>
            <w:pPr>
              <w:pStyle w:val="Compact"/>
              <w:jc w:val="left"/>
            </w:pPr>
            <w:r>
              <w:t xml:space="preserve">Digital Panoramic X-Ray and Cephalometric Analysis</w:t>
            </w:r>
          </w:p>
        </w:tc>
        <w:tc>
          <w:tcPr/>
          <w:p>
            <w:pPr>
              <w:pStyle w:val="Compact"/>
              <w:jc w:val="left"/>
            </w:pPr>
            <w:r>
              <w:t xml:space="preserve">RAD-005</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3</w:t>
            </w:r>
          </w:p>
        </w:tc>
        <w:tc>
          <w:tcPr/>
          <w:p>
            <w:pPr>
              <w:pStyle w:val="Compact"/>
              <w:jc w:val="left"/>
            </w:pPr>
            <w:r>
              <w:t xml:space="preserve">Custom Impressions for Orthodontic Treatment Planning</w:t>
            </w:r>
          </w:p>
        </w:tc>
        <w:tc>
          <w:tcPr/>
          <w:p>
            <w:pPr>
              <w:pStyle w:val="Compact"/>
              <w:jc w:val="left"/>
            </w:pPr>
            <w:r>
              <w:t xml:space="preserve">ORT-010</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4</w:t>
            </w:r>
          </w:p>
        </w:tc>
        <w:tc>
          <w:tcPr/>
          <w:p>
            <w:pPr>
              <w:pStyle w:val="Compact"/>
              <w:jc w:val="left"/>
            </w:pPr>
            <w:r>
              <w:t xml:space="preserve">Placement of Fixed Metal Braces (Full Arch Upper and Lower)</w:t>
            </w:r>
          </w:p>
        </w:tc>
        <w:tc>
          <w:tcPr/>
          <w:p>
            <w:pPr>
              <w:pStyle w:val="Compact"/>
              <w:jc w:val="left"/>
            </w:pPr>
            <w:r>
              <w:t xml:space="preserve">ORT-105</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5</w:t>
            </w:r>
          </w:p>
        </w:tc>
        <w:tc>
          <w:tcPr/>
          <w:p>
            <w:pPr>
              <w:pStyle w:val="Compact"/>
              <w:jc w:val="left"/>
            </w:pPr>
            <w:r>
              <w:t xml:space="preserve">Interproximal Reduction (IPR) for Alignment</w:t>
            </w:r>
          </w:p>
        </w:tc>
        <w:tc>
          <w:tcPr/>
          <w:p>
            <w:pPr>
              <w:pStyle w:val="Compact"/>
              <w:jc w:val="left"/>
            </w:pPr>
            <w:r>
              <w:t xml:space="preserve">ORT-055</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6</w:t>
            </w:r>
          </w:p>
        </w:tc>
        <w:tc>
          <w:tcPr/>
          <w:p>
            <w:pPr>
              <w:pStyle w:val="Compact"/>
              <w:jc w:val="left"/>
            </w:pPr>
            <w:r>
              <w:t xml:space="preserve">Monthly Adjustment and Progress Monitoring Visit</w:t>
            </w:r>
          </w:p>
        </w:tc>
        <w:tc>
          <w:tcPr/>
          <w:p>
            <w:pPr>
              <w:pStyle w:val="Compact"/>
              <w:jc w:val="left"/>
            </w:pPr>
            <w:r>
              <w:t xml:space="preserve">ORT-200</w:t>
            </w:r>
          </w:p>
        </w:tc>
        <w:tc>
          <w:tcPr/>
          <w:p>
            <w:pPr>
              <w:pStyle w:val="Compact"/>
              <w:jc w:val="left"/>
            </w:pPr>
            <w:r>
              <w:t xml:space="preserve">1</w:t>
            </w:r>
          </w:p>
        </w:tc>
        <w:tc>
          <w:tcPr/>
          <w:p>
            <w:pPr>
              <w:pStyle w:val="Compact"/>
              <w:jc w:val="left"/>
            </w:pPr>
            <w:r>
              <w:t xml:space="preserve">300.00</w:t>
            </w:r>
          </w:p>
        </w:tc>
        <w:tc>
          <w:tcPr/>
          <w:p>
            <w:pPr>
              <w:pStyle w:val="Compact"/>
              <w:jc w:val="left"/>
            </w:pPr>
            <w:r>
              <w:t xml:space="preserve">300.00</w:t>
            </w:r>
          </w:p>
        </w:tc>
      </w:tr>
      <w:tr>
        <w:tc>
          <w:tcPr/>
          <w:p>
            <w:pPr>
              <w:pStyle w:val="Compact"/>
              <w:jc w:val="left"/>
            </w:pPr>
            <w:r>
              <w:t xml:space="preserve">7</w:t>
            </w:r>
          </w:p>
        </w:tc>
        <w:tc>
          <w:tcPr/>
          <w:p>
            <w:pPr>
              <w:pStyle w:val="Compact"/>
              <w:jc w:val="left"/>
            </w:pPr>
            <w:r>
              <w:t xml:space="preserve">Orthodontic Elastics and Ligatures Replacement</w:t>
            </w:r>
          </w:p>
        </w:tc>
        <w:tc>
          <w:tcPr/>
          <w:p>
            <w:pPr>
              <w:pStyle w:val="Compact"/>
              <w:jc w:val="left"/>
            </w:pPr>
            <w:r>
              <w:t xml:space="preserve">ORT-210</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8</w:t>
            </w:r>
          </w:p>
        </w:tc>
        <w:tc>
          <w:tcPr/>
          <w:p>
            <w:pPr>
              <w:pStyle w:val="Compact"/>
              <w:jc w:val="left"/>
            </w:pPr>
            <w:r>
              <w:t xml:space="preserve">Emergency Repair of Dislodged Bracket</w:t>
            </w:r>
          </w:p>
        </w:tc>
        <w:tc>
          <w:tcPr/>
          <w:p>
            <w:pPr>
              <w:pStyle w:val="Compact"/>
              <w:jc w:val="left"/>
            </w:pPr>
            <w:r>
              <w:t xml:space="preserve">ORT-300</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10,800.00 SAR</w:t>
            </w:r>
          </w:p>
        </w:tc>
      </w:tr>
      <w:tr>
        <w:tc>
          <w:tcPr/>
          <w:p>
            <w:pPr>
              <w:pStyle w:val="Compact"/>
              <w:jc w:val="left"/>
            </w:pPr>
            <w:r>
              <w:t xml:space="preserve">VAT (15%):</w:t>
            </w:r>
          </w:p>
        </w:tc>
        <w:tc>
          <w:tcPr/>
          <w:p>
            <w:pPr>
              <w:pStyle w:val="Compact"/>
              <w:jc w:val="left"/>
            </w:pPr>
            <w:r>
              <w:t xml:space="preserve">1,620.00 SAR</w:t>
            </w:r>
          </w:p>
        </w:tc>
      </w:tr>
      <w:tr>
        <w:tc>
          <w:tcPr/>
          <w:p>
            <w:pPr>
              <w:pStyle w:val="Compact"/>
              <w:jc w:val="left"/>
            </w:pPr>
            <w:r>
              <w:t xml:space="preserve">Total Amount Due:</w:t>
            </w:r>
          </w:p>
        </w:tc>
        <w:tc>
          <w:tcPr/>
          <w:p>
            <w:pPr>
              <w:pStyle w:val="Compact"/>
              <w:jc w:val="left"/>
            </w:pPr>
            <w:r>
              <w:t xml:space="preserve">12,420.00 SAR</w:t>
            </w:r>
          </w:p>
        </w:tc>
      </w:tr>
    </w:tbl>
    <w:bookmarkStart w:id="23" w:name="important-notes-payment-instructions"/>
    <w:p>
      <w:pPr>
        <w:pStyle w:val="Heading4"/>
      </w:pPr>
      <w:r>
        <w:t xml:space="preserve">Important Notes &amp; Payment Instructions:</w:t>
      </w:r>
    </w:p>
    <w:p>
      <w:pPr>
        <w:numPr>
          <w:ilvl w:val="0"/>
          <w:numId w:val="1001"/>
        </w:numPr>
        <w:pStyle w:val="Compact"/>
      </w:pPr>
      <w:r>
        <w:rPr>
          <w:bCs/>
          <w:b/>
        </w:rPr>
        <w:t xml:space="preserve">Currency:</w:t>
      </w:r>
      <w:r>
        <w:t xml:space="preserve"> </w:t>
      </w:r>
      <w:r>
        <w:t xml:space="preserve">All amounts are quoted in Saudi Riyals (SAR).</w:t>
      </w:r>
    </w:p>
    <w:p>
      <w:pPr>
        <w:numPr>
          <w:ilvl w:val="0"/>
          <w:numId w:val="1001"/>
        </w:numPr>
        <w:pStyle w:val="Compact"/>
      </w:pPr>
      <w:r>
        <w:rPr>
          <w:bCs/>
          <w:b/>
        </w:rPr>
        <w:t xml:space="preserve">VAT Compliance:</w:t>
      </w:r>
      <w:r>
        <w:t xml:space="preserve"> </w:t>
      </w:r>
      <w:r>
        <w:t xml:space="preserve">This invoice includes the mandatory 15% Value Added Tax as per the regulations of the Zakat, Tax and Customs Authority (ZATCA) in Saudi Arabia.</w:t>
      </w:r>
    </w:p>
    <w:p>
      <w:pPr>
        <w:numPr>
          <w:ilvl w:val="0"/>
          <w:numId w:val="1001"/>
        </w:numPr>
        <w:pStyle w:val="Compact"/>
      </w:pPr>
      <w:r>
        <w:rPr>
          <w:bCs/>
          <w:b/>
        </w:rPr>
        <w:t xml:space="preserve">Payment Methods:</w:t>
      </w:r>
      <w:r>
        <w:t xml:space="preserve"> </w:t>
      </w:r>
      <w:r>
        <w:t xml:space="preserve">Payments can be made via bank transfer, credit card, or cash at our Jeddah clinic. For bank transfers, please use the details below:</w:t>
      </w:r>
    </w:p>
    <w:p>
      <w:pPr>
        <w:numPr>
          <w:ilvl w:val="0"/>
          <w:numId w:val="1001"/>
        </w:numPr>
        <w:pStyle w:val="Compact"/>
      </w:pPr>
      <w:r>
        <w:rPr>
          <w:bCs/>
          <w:b/>
        </w:rPr>
        <w:t xml:space="preserve">Bank Name:</w:t>
      </w:r>
      <w:r>
        <w:t xml:space="preserve"> </w:t>
      </w:r>
      <w:r>
        <w:t xml:space="preserve">Al Rajhi Bank</w:t>
      </w:r>
    </w:p>
    <w:p>
      <w:pPr>
        <w:numPr>
          <w:ilvl w:val="0"/>
          <w:numId w:val="1001"/>
        </w:numPr>
        <w:pStyle w:val="Compact"/>
      </w:pPr>
      <w:r>
        <w:rPr>
          <w:bCs/>
          <w:b/>
        </w:rPr>
        <w:t xml:space="preserve">Account Name:</w:t>
      </w:r>
      <w:r>
        <w:t xml:space="preserve"> </w:t>
      </w:r>
      <w:r>
        <w:t xml:space="preserve">Al-Balad Orthodontic Center</w:t>
      </w:r>
    </w:p>
    <w:p>
      <w:pPr>
        <w:numPr>
          <w:ilvl w:val="0"/>
          <w:numId w:val="1001"/>
        </w:numPr>
        <w:pStyle w:val="Compact"/>
      </w:pPr>
      <w:r>
        <w:rPr>
          <w:bCs/>
          <w:b/>
        </w:rPr>
        <w:t xml:space="preserve">IBAN:</w:t>
      </w:r>
      <w:r>
        <w:t xml:space="preserve"> </w:t>
      </w:r>
      <w:r>
        <w:t xml:space="preserve">SA03 8000 0000 6080 1016 7519</w:t>
      </w:r>
    </w:p>
    <w:p>
      <w:pPr>
        <w:numPr>
          <w:ilvl w:val="0"/>
          <w:numId w:val="1001"/>
        </w:numPr>
        <w:pStyle w:val="Compact"/>
      </w:pPr>
      <w:r>
        <w:rPr>
          <w:bCs/>
          <w:b/>
        </w:rPr>
        <w:t xml:space="preserve">SWIFT Code:</w:t>
      </w:r>
      <w:r>
        <w:t xml:space="preserve"> </w:t>
      </w:r>
      <w:r>
        <w:t xml:space="preserve">NBSASARJ</w:t>
      </w:r>
    </w:p>
    <w:p>
      <w:pPr>
        <w:numPr>
          <w:ilvl w:val="0"/>
          <w:numId w:val="1001"/>
        </w:numPr>
        <w:pStyle w:val="Compact"/>
      </w:pPr>
      <w:r>
        <w:rPr>
          <w:bCs/>
          <w:b/>
        </w:rPr>
        <w:t xml:space="preserve">Insurance Claims:</w:t>
      </w:r>
      <w:r>
        <w:t xml:space="preserve"> </w:t>
      </w:r>
      <w:r>
        <w:t xml:space="preserve">Please submit this invoice along with the treatment plan to your insurance provider for reimbursement if applicable.</w:t>
      </w:r>
    </w:p>
    <w:p>
      <w:pPr>
        <w:numPr>
          <w:ilvl w:val="0"/>
          <w:numId w:val="1001"/>
        </w:numPr>
        <w:pStyle w:val="Compact"/>
      </w:pPr>
      <w:r>
        <w:rPr>
          <w:bCs/>
          <w:b/>
        </w:rPr>
        <w:t xml:space="preserve">Next Appointment:</w:t>
      </w:r>
      <w:r>
        <w:t xml:space="preserve"> </w:t>
      </w:r>
      <w:r>
        <w:t xml:space="preserve">Your next orthodontic adjustment is scheduled for November 24, 2023, at 10:00 AM.</w:t>
      </w:r>
    </w:p>
    <w:p>
      <w:pPr>
        <w:numPr>
          <w:ilvl w:val="0"/>
          <w:numId w:val="1001"/>
        </w:numPr>
        <w:pStyle w:val="Compact"/>
      </w:pPr>
      <w:r>
        <w:rPr>
          <w:bCs/>
          <w:b/>
        </w:rPr>
        <w:t xml:space="preserve">Validity:</w:t>
      </w:r>
      <w:r>
        <w:t xml:space="preserve"> </w:t>
      </w:r>
      <w:r>
        <w:t xml:space="preserve">This invoice is valid for 30 days from the date of issue.</w:t>
      </w:r>
    </w:p>
    <w:bookmarkEnd w:id="23"/>
    <w:p>
      <w:pPr>
        <w:pStyle w:val="FirstParagraph"/>
      </w:pPr>
      <w:r>
        <w:t xml:space="preserve">[Official Clinic Stamp and Signature]</w:t>
      </w:r>
    </w:p>
    <w:p>
      <w:pPr>
        <w:pStyle w:val="BodyText"/>
      </w:pPr>
      <w:r>
        <w:t xml:space="preserve">Thank you for choosing Al-Balad Orthodontic Center in Jeddah, Saudi Arabia.</w:t>
      </w:r>
    </w:p>
    <w:p>
      <w:pPr>
        <w:pStyle w:val="BodyText"/>
      </w:pPr>
      <w:r>
        <w:t xml:space="preserve">We are committed to providing the highest standard of orthodontic care.</w:t>
      </w:r>
    </w:p>
    <w:p>
      <w:pPr>
        <w:pStyle w:val="BodyText"/>
      </w:pPr>
      <w:r>
        <w:t xml:space="preserve">For any inquiries regarding this invoice, please contact our billing department.</w:t>
      </w:r>
    </w:p>
    <w:p>
      <w:pPr>
        <w:pStyle w:val="BodyText"/>
      </w:pPr>
      <w:r>
        <w:t xml:space="preserve">© 2023 Al-Balad Orthodontic Center. All Rights Reserved.</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Orthodontic Services Invoice - Jeddah, Saudi Arabia</dc:title>
  <dc:creator/>
  <dc:language>en</dc:language>
  <cp:keywords/>
  <dcterms:created xsi:type="dcterms:W3CDTF">2026-10-10T08:06:45Z</dcterms:created>
  <dcterms:modified xsi:type="dcterms:W3CDTF">2026-10-10T08:06:45Z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