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Orthodontic</w:t>
      </w:r>
      <w:r>
        <w:t xml:space="preserve"> </w:t>
      </w:r>
      <w:r>
        <w:t xml:space="preserve">Treatment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Bangkok,</w:t>
      </w:r>
      <w:r>
        <w:t xml:space="preserve"> </w:t>
      </w:r>
      <w:r>
        <w:t xml:space="preserve">Thailand</w:t>
      </w:r>
    </w:p>
    <w:bookmarkStart w:id="20" w:name="bangkok-elite-orthodontics"/>
    <w:p>
      <w:pPr>
        <w:pStyle w:val="Heading1"/>
      </w:pPr>
      <w:r>
        <w:t xml:space="preserve">Bangkok Elite Orthodontics</w:t>
      </w:r>
    </w:p>
    <w:p>
      <w:pPr>
        <w:pStyle w:val="FirstParagraph"/>
      </w:pPr>
      <w:r>
        <w:t xml:space="preserve">123 Sukhumvit Road, Khlong Toei Nuea</w:t>
      </w:r>
    </w:p>
    <w:p>
      <w:pPr>
        <w:pStyle w:val="BodyText"/>
      </w:pPr>
      <w:r>
        <w:t xml:space="preserve">Watthana District, Bangkok 10110, Thailand</w:t>
      </w:r>
    </w:p>
    <w:p>
      <w:pPr>
        <w:pStyle w:val="BodyText"/>
      </w:pPr>
      <w:r>
        <w:t xml:space="preserve">Tax ID: 0105559000123</w:t>
      </w:r>
    </w:p>
    <w:p>
      <w:pPr>
        <w:pStyle w:val="BodyText"/>
      </w:pPr>
      <w:r>
        <w:t xml:space="preserve">Phone: +66 2 123 4567 | Email: billing@bangkokeliteortho.com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Official Tax Invoice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Mr. James Anderson</w:t>
      </w:r>
      <w:r>
        <w:br/>
      </w:r>
      <w:r>
        <w:t xml:space="preserve">45/2 Wireless Road, Lumpini</w:t>
      </w:r>
      <w:r>
        <w:br/>
      </w:r>
      <w:r>
        <w:t xml:space="preserve">Pathum Wan, Bangkok 10330</w:t>
      </w:r>
      <w:r>
        <w:br/>
      </w:r>
      <w:r>
        <w:t xml:space="preserve">Thailand</w:t>
      </w:r>
      <w:r>
        <w:br/>
      </w:r>
      <w:r>
        <w:t xml:space="preserve">Phone: +66 89 123 4567</w:t>
      </w:r>
      <w:r>
        <w:br/>
      </w:r>
      <w:r>
        <w:t xml:space="preserve">Email: james.anderson@email.com</w:t>
      </w:r>
    </w:p>
    <w:p>
      <w:pPr>
        <w:pStyle w:val="BodyText"/>
      </w:pPr>
      <w:r>
        <w:t xml:space="preserve">Invoice Details: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INV-BKK-2023-0892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  <w:r>
        <w:br/>
      </w:r>
      <w:r>
        <w:rPr>
          <w:bCs/>
          <w:b/>
        </w:rPr>
        <w:t xml:space="preserve">Treatment Plan ID:</w:t>
      </w:r>
      <w:r>
        <w:t xml:space="preserve"> </w:t>
      </w:r>
      <w:r>
        <w:t xml:space="preserve">TP-ORTH-445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Orthodontic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Orthodontic Consultation</w:t>
            </w:r>
            <w:r>
              <w:br/>
            </w:r>
            <w:r>
              <w:t xml:space="preserve">Includes panoramic X-ray, cephalometric analysis, digital intraoral scanning, and treatment planning session with lead Orthodontist.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CONS-01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Clear Aligner Therapy (Full Series)</w:t>
            </w:r>
            <w:r>
              <w:br/>
            </w:r>
            <w:r>
              <w:t xml:space="preserve">Custom-fabricated series of 28 clear aligners for upper and lower arches. Includes digital simulation of tooth movement.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ALIGN-28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Interproximal Reduction (IPR)</w:t>
            </w:r>
            <w:r>
              <w:br/>
            </w:r>
            <w:r>
              <w:t xml:space="preserve">Minimal enamel stripping to create space for alignment. Performed under local anesthesia.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PROC-IPR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Monthly Monitoring Visits (12 Months)</w:t>
            </w:r>
            <w:r>
              <w:br/>
            </w:r>
            <w:r>
              <w:t xml:space="preserve">Regular check-ups to monitor progress, ensure aligner fit, and adjust treatment plan if necessary.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VISIT-MON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Retention Phase: Fixed Retainers</w:t>
            </w:r>
            <w:r>
              <w:br/>
            </w:r>
            <w:r>
              <w:t xml:space="preserve">Bonded wire retainers for lower anterior teeth to maintain alignment post-treatment.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RET-FIX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Retention Phase: Removable Essix Retainers</w:t>
            </w:r>
            <w:r>
              <w:br/>
            </w:r>
            <w:r>
              <w:t xml:space="preserve">Set of 3 clear removable retainers for upper and lower arches for nighttime wear.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RET-ESS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118,000.00 THB</w:t>
      </w:r>
    </w:p>
    <w:p>
      <w:pPr>
        <w:pStyle w:val="BodyText"/>
      </w:pPr>
      <w:r>
        <w:t xml:space="preserve">VAT (7%):</w:t>
      </w:r>
      <w:r>
        <w:t xml:space="preserve"> </w:t>
      </w:r>
      <w:r>
        <w:t xml:space="preserve">8,260.00 THB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-5,000.00 THB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121,260.00 THB</w:t>
      </w:r>
    </w:p>
    <w:bookmarkStart w:id="22" w:name="important-notes-payment-terms"/>
    <w:p>
      <w:pPr>
        <w:pStyle w:val="Heading3"/>
      </w:pPr>
      <w:r>
        <w:t xml:space="preserve">Important Notes &amp; Payment Terms</w:t>
      </w:r>
    </w:p>
    <w:p>
      <w:pPr>
        <w:pStyle w:val="FirstParagraph"/>
      </w:pPr>
      <w:r>
        <w:t xml:space="preserve">This invoice represents the agreed-upon cost for orthodontic treatment provided by Bangkok Elite Orthodontics. All prices are quoted in Thai Baht (THB).</w:t>
      </w:r>
      <w:r>
        <w:t xml:space="preserve"> </w:t>
      </w:r>
      <w:r>
        <w:t xml:space="preserve">Payment is due within 30 days of the invoice date. Late payments may incur a 1.5% monthly interest charge.</w:t>
      </w:r>
    </w:p>
    <w:p>
      <w:pPr>
        <w:pStyle w:val="BodyText"/>
      </w:pPr>
      <w:r>
        <w:rPr>
          <w:bCs/>
          <w:b/>
        </w:rPr>
        <w:t xml:space="preserve">Payment Methods:</w:t>
      </w:r>
      <w:r>
        <w:br/>
      </w:r>
      <w:r>
        <w:t xml:space="preserve">Bank Transfer: Bangkok Bank, Account Name: Bangkok Elite Orthodontics Co., Ltd., Account No: 123-4-56789-0</w:t>
      </w:r>
      <w:r>
        <w:br/>
      </w:r>
      <w:r>
        <w:t xml:space="preserve">Credit Card: Visa, Mastercard, JCB accepted at clinic with 1% surcharge.</w:t>
      </w:r>
      <w:r>
        <w:br/>
      </w:r>
      <w:r>
        <w:t xml:space="preserve">Please reference your Invoice Number (INV-BKK-2023-0892) when making payment.</w:t>
      </w:r>
    </w:p>
    <w:p>
      <w:pPr>
        <w:pStyle w:val="BodyText"/>
      </w:pPr>
      <w:r>
        <w:rPr>
          <w:bCs/>
          <w:b/>
        </w:rPr>
        <w:t xml:space="preserve">Treatment Guarantee:</w:t>
      </w:r>
      <w:r>
        <w:br/>
      </w:r>
      <w:r>
        <w:t xml:space="preserve">We stand behind the quality of our orthodontic care. In the event of relapse within 12 months of treatment completion, a complimentary adjustment consultation will be provided.</w:t>
      </w:r>
      <w:r>
        <w:t xml:space="preserve"> </w:t>
      </w:r>
      <w:r>
        <w:t xml:space="preserve">Retainers must be worn as prescribed to maintain results.</w:t>
      </w:r>
    </w:p>
    <w:p>
      <w:pPr>
        <w:pStyle w:val="BodyText"/>
      </w:pPr>
      <w:r>
        <w:rPr>
          <w:bCs/>
          <w:b/>
        </w:rPr>
        <w:t xml:space="preserve">Privacy Policy:</w:t>
      </w:r>
      <w:r>
        <w:br/>
      </w:r>
      <w:r>
        <w:t xml:space="preserve">Your personal and medical information is handled in accordance with Thailand's Personal Data Protection Act (PDPA).</w:t>
      </w:r>
      <w:r>
        <w:t xml:space="preserve"> </w:t>
      </w:r>
      <w:r>
        <w:t xml:space="preserve">Records will be retained for a minimum of 7 years as required by medical regulations.</w:t>
      </w:r>
    </w:p>
    <w:bookmarkEnd w:id="22"/>
    <w:p>
      <w:pPr>
        <w:pStyle w:val="BodyText"/>
      </w:pPr>
      <w:r>
        <w:t xml:space="preserve">Authorized Signature</w:t>
      </w:r>
      <w:r>
        <w:br/>
      </w:r>
      <w:r>
        <w:t xml:space="preserve">Dr. Somchai Prasert, DDS, MSc Orthodontics</w:t>
      </w:r>
    </w:p>
    <w:p>
      <w:pPr>
        <w:pStyle w:val="BodyText"/>
      </w:pPr>
      <w:r>
        <w:t xml:space="preserve">Patient Acknowledgment</w:t>
      </w:r>
      <w:r>
        <w:br/>
      </w:r>
      <w:r>
        <w:t xml:space="preserve">Signature indicates acceptance of terms and payment obligation</w:t>
      </w:r>
    </w:p>
    <w:p>
      <w:pPr>
        <w:pStyle w:val="BodyText"/>
      </w:pPr>
      <w:r>
        <w:t xml:space="preserve">Bangkok Elite Orthodontics | 123 Sukhumvit Road, Bangkok 10110, Thailand</w:t>
      </w:r>
      <w:r>
        <w:br/>
      </w:r>
      <w:r>
        <w:t xml:space="preserve">Registered with the Dental Council of Thailand | License No: DENT-BKK-9876</w:t>
      </w:r>
      <w:r>
        <w:br/>
      </w:r>
      <w:r>
        <w:t xml:space="preserve">This is a computer-generated invoice and does not require a physical stamp.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Orthodontic Treatment Invoice - Bangkok, Thailand</dc:title>
  <dc:creator/>
  <dc:language>en</dc:language>
  <cp:keywords/>
  <dcterms:created xsi:type="dcterms:W3CDTF">2026-10-10T08:08:13Z</dcterms:created>
  <dcterms:modified xsi:type="dcterms:W3CDTF">2026-10-10T08:08:13Z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