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Paramedic</w:t>
      </w:r>
      <w:r>
        <w:t xml:space="preserve"> </w:t>
      </w:r>
      <w:r>
        <w:t xml:space="preserve">Service</w:t>
      </w:r>
      <w:r>
        <w:t xml:space="preserve"> </w:t>
      </w:r>
      <w:r>
        <w:t xml:space="preserve">Invoice</w:t>
      </w:r>
      <w:r>
        <w:t xml:space="preserve"> </w:t>
      </w:r>
      <w:r>
        <w:t xml:space="preserve">-</w:t>
      </w:r>
      <w:r>
        <w:t xml:space="preserve"> </w:t>
      </w:r>
      <w:r>
        <w:t xml:space="preserve">Paris,</w:t>
      </w:r>
      <w:r>
        <w:t xml:space="preserve"> </w:t>
      </w:r>
      <w:r>
        <w:t xml:space="preserve">France</w:t>
      </w:r>
    </w:p>
    <w:bookmarkStart w:id="20" w:name="paris-urgence-médicale"/>
    <w:p>
      <w:pPr>
        <w:pStyle w:val="Heading1"/>
      </w:pPr>
      <w:r>
        <w:t xml:space="preserve">Paris Urgence Médicale</w:t>
      </w:r>
    </w:p>
    <w:p>
      <w:pPr>
        <w:pStyle w:val="FirstParagraph"/>
      </w:pPr>
      <w:r>
        <w:t xml:space="preserve">12 Avenue de la République</w:t>
      </w:r>
    </w:p>
    <w:p>
      <w:pPr>
        <w:pStyle w:val="BodyText"/>
      </w:pPr>
      <w:r>
        <w:t xml:space="preserve">75011 Paris, France</w:t>
      </w:r>
    </w:p>
    <w:p>
      <w:pPr>
        <w:pStyle w:val="BodyText"/>
      </w:pPr>
      <w:r>
        <w:t xml:space="preserve">SIRET: 882 100 456 00012</w:t>
      </w:r>
    </w:p>
    <w:p>
      <w:pPr>
        <w:pStyle w:val="BodyText"/>
      </w:pPr>
      <w:r>
        <w:t xml:space="preserve">TVA Intracommunautaire: FR 12 882100456</w:t>
      </w:r>
    </w:p>
    <w:p>
      <w:pPr>
        <w:pStyle w:val="BodyText"/>
      </w:pPr>
      <w:r>
        <w:t xml:space="preserve">Email: billing@parisurgencemedicale.fr</w:t>
      </w:r>
    </w:p>
    <w:p>
      <w:pPr>
        <w:pStyle w:val="BodyText"/>
      </w:pPr>
      <w:r>
        <w:t xml:space="preserve">Tel: +33 1 42 00 00 00</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INV-2023-10-884</w:t>
      </w:r>
    </w:p>
    <w:p>
      <w:pPr>
        <w:pStyle w:val="BodyText"/>
      </w:pPr>
      <w:r>
        <w:rPr>
          <w:bCs/>
          <w:b/>
        </w:rPr>
        <w:t xml:space="preserve">Date of Issue:</w:t>
      </w:r>
      <w:r>
        <w:t xml:space="preserve"> </w:t>
      </w:r>
      <w:r>
        <w:t xml:space="preserve">October 24, 2023</w:t>
      </w:r>
    </w:p>
    <w:p>
      <w:pPr>
        <w:pStyle w:val="BodyText"/>
      </w:pPr>
      <w:r>
        <w:rPr>
          <w:bCs/>
          <w:b/>
        </w:rPr>
        <w:t xml:space="preserve">Date of Service:</w:t>
      </w:r>
      <w:r>
        <w:t xml:space="preserve"> </w:t>
      </w:r>
      <w:r>
        <w:t xml:space="preserve">October 20, 2023</w:t>
      </w:r>
    </w:p>
    <w:p>
      <w:pPr>
        <w:pStyle w:val="BodyText"/>
      </w:pPr>
      <w:r>
        <w:rPr>
          <w:bCs/>
          <w:b/>
        </w:rPr>
        <w:t xml:space="preserve">Due Date:</w:t>
      </w:r>
      <w:r>
        <w:t xml:space="preserve"> </w:t>
      </w:r>
      <w:r>
        <w:t xml:space="preserve">November 24, 2023</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Jean-Pierre Dubois</w:t>
      </w:r>
    </w:p>
    <w:p>
      <w:pPr>
        <w:pStyle w:val="BodyText"/>
      </w:pPr>
      <w:r>
        <w:rPr>
          <w:bCs/>
          <w:b/>
        </w:rPr>
        <w:t xml:space="preserve">Address:</w:t>
      </w:r>
      <w:r>
        <w:t xml:space="preserve"> </w:t>
      </w:r>
      <w:r>
        <w:t xml:space="preserve">45 Rue de Rivoli, 75004 Paris, France</w:t>
      </w:r>
    </w:p>
    <w:p>
      <w:pPr>
        <w:pStyle w:val="BodyText"/>
      </w:pPr>
      <w:r>
        <w:rPr>
          <w:bCs/>
          <w:b/>
        </w:rPr>
        <w:t xml:space="preserve">Insurance Provider:</w:t>
      </w:r>
      <w:r>
        <w:t xml:space="preserve"> </w:t>
      </w:r>
      <w:r>
        <w:t xml:space="preserve">Mutualité Française Paris</w:t>
      </w:r>
    </w:p>
    <w:p>
      <w:pPr>
        <w:pStyle w:val="BodyText"/>
      </w:pPr>
      <w:r>
        <w:rPr>
          <w:bCs/>
          <w:b/>
        </w:rPr>
        <w:t xml:space="preserve">Policy Number:</w:t>
      </w:r>
      <w:r>
        <w:t xml:space="preserve"> </w:t>
      </w:r>
      <w:r>
        <w:t xml:space="preserve">MF-9988776655</w:t>
      </w:r>
    </w:p>
    <w:bookmarkEnd w:id="22"/>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Paramedic Services</w:t>
            </w:r>
          </w:p>
        </w:tc>
        <w:tc>
          <w:tcPr/>
          <w:p>
            <w:pPr>
              <w:pStyle w:val="Compact"/>
              <w:jc w:val="left"/>
            </w:pPr>
            <w:r>
              <w:t xml:space="preserve">Quantity / Hours</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rPr>
                <w:bCs/>
                <w:b/>
              </w:rPr>
              <w:t xml:space="preserve">Emergency Dispatch and Mobilization</w:t>
            </w:r>
            <w:r>
              <w:br/>
            </w:r>
            <w:r>
              <w:t xml:space="preserve">Immediate response to emergency call within Paris city limits. Includes activation of the emergency response team and preparation of the ambulance unit for rapid deployment.</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2</w:t>
            </w:r>
          </w:p>
        </w:tc>
        <w:tc>
          <w:tcPr/>
          <w:p>
            <w:pPr>
              <w:pStyle w:val="Compact"/>
              <w:jc w:val="left"/>
            </w:pPr>
            <w:r>
              <w:rPr>
                <w:bCs/>
                <w:b/>
              </w:rPr>
              <w:t xml:space="preserve">On-Site Paramedic Assessment and Stabilization</w:t>
            </w:r>
            <w:r>
              <w:br/>
            </w:r>
            <w:r>
              <w:t xml:space="preserve">Comprehensive medical evaluation performed by a certified Paramedic (Infirmier Diplômé d'État) at the patient's residence. Services include vital signs monitoring, airway management, and initial trauma stabilization prior to transport.</w:t>
            </w:r>
          </w:p>
        </w:tc>
        <w:tc>
          <w:tcPr/>
          <w:p>
            <w:pPr>
              <w:pStyle w:val="Compact"/>
              <w:jc w:val="left"/>
            </w:pPr>
            <w:r>
              <w:t xml:space="preserve">1.5</w:t>
            </w:r>
          </w:p>
        </w:tc>
        <w:tc>
          <w:tcPr/>
          <w:p>
            <w:pPr>
              <w:pStyle w:val="Compact"/>
              <w:jc w:val="left"/>
            </w:pPr>
            <w:r>
              <w:t xml:space="preserve">200.00</w:t>
            </w:r>
          </w:p>
        </w:tc>
        <w:tc>
          <w:tcPr/>
          <w:p>
            <w:pPr>
              <w:pStyle w:val="Compact"/>
              <w:jc w:val="left"/>
            </w:pPr>
            <w:r>
              <w:t xml:space="preserve">300.00</w:t>
            </w:r>
          </w:p>
        </w:tc>
      </w:tr>
      <w:tr>
        <w:tc>
          <w:tcPr/>
          <w:p>
            <w:pPr>
              <w:pStyle w:val="Compact"/>
              <w:jc w:val="left"/>
            </w:pPr>
            <w:r>
              <w:t xml:space="preserve">3</w:t>
            </w:r>
          </w:p>
        </w:tc>
        <w:tc>
          <w:tcPr/>
          <w:p>
            <w:pPr>
              <w:pStyle w:val="Compact"/>
              <w:jc w:val="left"/>
            </w:pPr>
            <w:r>
              <w:rPr>
                <w:bCs/>
                <w:b/>
              </w:rPr>
              <w:t xml:space="preserve">Advanced Medical Transport</w:t>
            </w:r>
            <w:r>
              <w:br/>
            </w:r>
            <w:r>
              <w:t xml:space="preserve">Transport of patient from private residence in the 4th arrondissement to Pitié-Salpêtrière Hospital in the 13th arrondissement. Includes continuous monitoring by paramedic staff during transit through Paris traffic.</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4</w:t>
            </w:r>
          </w:p>
        </w:tc>
        <w:tc>
          <w:tcPr/>
          <w:p>
            <w:pPr>
              <w:pStyle w:val="Compact"/>
              <w:jc w:val="left"/>
            </w:pPr>
            <w:r>
              <w:rPr>
                <w:bCs/>
                <w:b/>
              </w:rPr>
              <w:t xml:space="preserve">Medical Equipment Utilization</w:t>
            </w:r>
            <w:r>
              <w:br/>
            </w:r>
            <w:r>
              <w:t xml:space="preserve">Usage of advanced life support equipment including portable defibrillator, oxygen therapy apparatus, and automated blood pressure monitoring systems utilized during the intervention.</w:t>
            </w:r>
          </w:p>
        </w:tc>
        <w:tc>
          <w:tcPr/>
          <w:p>
            <w:pPr>
              <w:pStyle w:val="Compact"/>
              <w:jc w:val="left"/>
            </w:pPr>
            <w:r>
              <w:t xml:space="preserve">1</w:t>
            </w:r>
          </w:p>
        </w:tc>
        <w:tc>
          <w:tcPr/>
          <w:p>
            <w:pPr>
              <w:pStyle w:val="Compact"/>
              <w:jc w:val="left"/>
            </w:pPr>
            <w:r>
              <w:t xml:space="preserve">75.00</w:t>
            </w:r>
          </w:p>
        </w:tc>
        <w:tc>
          <w:tcPr/>
          <w:p>
            <w:pPr>
              <w:pStyle w:val="Compact"/>
              <w:jc w:val="left"/>
            </w:pPr>
            <w:r>
              <w:t xml:space="preserve">75.00</w:t>
            </w:r>
          </w:p>
        </w:tc>
      </w:tr>
      <w:tr>
        <w:tc>
          <w:tcPr/>
          <w:p>
            <w:pPr>
              <w:pStyle w:val="Compact"/>
              <w:jc w:val="left"/>
            </w:pPr>
            <w:r>
              <w:t xml:space="preserve">5</w:t>
            </w:r>
          </w:p>
        </w:tc>
        <w:tc>
          <w:tcPr/>
          <w:p>
            <w:pPr>
              <w:pStyle w:val="Compact"/>
              <w:jc w:val="left"/>
            </w:pPr>
            <w:r>
              <w:rPr>
                <w:bCs/>
                <w:b/>
              </w:rPr>
              <w:t xml:space="preserve">Post-Intervention Clinical Documentation</w:t>
            </w:r>
            <w:r>
              <w:br/>
            </w:r>
            <w:r>
              <w:t xml:space="preserve">Preparation of detailed medical reports required by French health authorities and insurance providers. Includes digital transmission of patient data to the receiving hospital emergency department.</w:t>
            </w:r>
          </w:p>
        </w:tc>
        <w:tc>
          <w:tcPr/>
          <w:p>
            <w:pPr>
              <w:pStyle w:val="Compact"/>
              <w:jc w:val="left"/>
            </w:pPr>
            <w:r>
              <w:t xml:space="preserve">1</w:t>
            </w:r>
          </w:p>
        </w:tc>
        <w:tc>
          <w:tcPr/>
          <w:p>
            <w:pPr>
              <w:pStyle w:val="Compact"/>
              <w:jc w:val="left"/>
            </w:pPr>
            <w:r>
              <w:t xml:space="preserve">50.00</w:t>
            </w:r>
          </w:p>
        </w:tc>
        <w:tc>
          <w:tcPr/>
          <w:p>
            <w:pPr>
              <w:pStyle w:val="Compact"/>
              <w:jc w:val="left"/>
            </w:pPr>
            <w:r>
              <w:t xml:space="preserve">50.00</w:t>
            </w:r>
          </w:p>
        </w:tc>
      </w:tr>
    </w:tbl>
    <w:p>
      <w:pPr>
        <w:pStyle w:val="BodyText"/>
      </w:pPr>
      <w:r>
        <w:t xml:space="preserve">Subtotal:</w:t>
      </w:r>
      <w:r>
        <w:t xml:space="preserve"> </w:t>
      </w:r>
      <w:r>
        <w:t xml:space="preserve">825.00 EUR</w:t>
      </w:r>
    </w:p>
    <w:p>
      <w:pPr>
        <w:pStyle w:val="BodyText"/>
      </w:pPr>
      <w:r>
        <w:t xml:space="preserve">VAT (TVA) 20%:</w:t>
      </w:r>
      <w:r>
        <w:t xml:space="preserve"> </w:t>
      </w:r>
      <w:r>
        <w:t xml:space="preserve">165.00 EUR</w:t>
      </w:r>
    </w:p>
    <w:p>
      <w:pPr>
        <w:pStyle w:val="BodyText"/>
      </w:pPr>
      <w:r>
        <w:t xml:space="preserve">Total Amount Due:</w:t>
      </w:r>
      <w:r>
        <w:t xml:space="preserve"> </w:t>
      </w:r>
      <w:r>
        <w:t xml:space="preserve">990.00 EUR</w:t>
      </w:r>
    </w:p>
    <w:bookmarkStart w:id="23" w:name="payment-instructions-and-terms"/>
    <w:p>
      <w:pPr>
        <w:pStyle w:val="Heading4"/>
      </w:pPr>
      <w:r>
        <w:t xml:space="preserve">Payment Instructions and Terms</w:t>
      </w:r>
    </w:p>
    <w:p>
      <w:pPr>
        <w:pStyle w:val="FirstParagraph"/>
      </w:pPr>
      <w:r>
        <w:t xml:space="preserve">Payment is due within 30 days of the invoice date. Please make payments via bank transfer to the following account details:</w:t>
      </w:r>
    </w:p>
    <w:p>
      <w:pPr>
        <w:pStyle w:val="BodyText"/>
      </w:pPr>
      <w:r>
        <w:rPr>
          <w:bCs/>
          <w:b/>
        </w:rPr>
        <w:t xml:space="preserve">Bank Name:</w:t>
      </w:r>
      <w:r>
        <w:t xml:space="preserve"> </w:t>
      </w:r>
      <w:r>
        <w:t xml:space="preserve">BNP Paribas</w:t>
      </w:r>
      <w:r>
        <w:br/>
      </w:r>
      <w:r>
        <w:rPr>
          <w:bCs/>
          <w:b/>
        </w:rPr>
        <w:t xml:space="preserve">IBAN:</w:t>
      </w:r>
      <w:r>
        <w:t xml:space="preserve"> </w:t>
      </w:r>
      <w:r>
        <w:t xml:space="preserve">FR76 3000 6000 0112 3456 7890 189</w:t>
      </w:r>
      <w:r>
        <w:br/>
      </w:r>
      <w:r>
        <w:rPr>
          <w:bCs/>
          <w:b/>
        </w:rPr>
        <w:t xml:space="preserve">BIC:</w:t>
      </w:r>
      <w:r>
        <w:t xml:space="preserve"> </w:t>
      </w:r>
      <w:r>
        <w:t xml:space="preserve">BNPAFRPP</w:t>
      </w:r>
      <w:r>
        <w:br/>
      </w:r>
      <w:r>
        <w:rPr>
          <w:bCs/>
          <w:b/>
        </w:rPr>
        <w:t xml:space="preserve">Reference:</w:t>
      </w:r>
      <w:r>
        <w:t xml:space="preserve"> </w:t>
      </w:r>
      <w:r>
        <w:t xml:space="preserve">INV-2023-10-884</w:t>
      </w:r>
    </w:p>
    <w:p>
      <w:pPr>
        <w:pStyle w:val="BodyText"/>
      </w:pPr>
      <w:r>
        <w:br/>
      </w:r>
    </w:p>
    <w:bookmarkEnd w:id="23"/>
    <w:bookmarkStart w:id="24" w:name="service-details-and-legal-compliance"/>
    <w:p>
      <w:pPr>
        <w:pStyle w:val="Heading4"/>
      </w:pPr>
      <w:r>
        <w:t xml:space="preserve">Service Details and Legal Compliance</w:t>
      </w:r>
    </w:p>
    <w:p>
      <w:pPr>
        <w:pStyle w:val="FirstParagraph"/>
      </w:pPr>
      <w:r>
        <w:t xml:space="preserve">This invoice represents the professional fees for paramedic services rendered in accordance with the regulations set forth by the French Ministry of Health. All paramedics involved in this service are licensed professionals operating under the supervision of the local health authority in Paris.</w:t>
      </w:r>
    </w:p>
    <w:p>
      <w:pPr>
        <w:pStyle w:val="BodyText"/>
      </w:pPr>
      <w:r>
        <w:t xml:space="preserve">The services described herein include emergency response, medical assessment, and transport within the urban area of Paris, France. In the event of a dispute regarding the charges, please contact our billing department within 15 days of receiving this invoice. Late payments may incur a penalty interest rate of 3 times the legal interest rate, as per French commercial law.</w:t>
      </w:r>
    </w:p>
    <w:p>
      <w:pPr>
        <w:pStyle w:val="BodyText"/>
      </w:pPr>
      <w:r>
        <w:t xml:space="preserve">Please note that this invoice is issued in English for international clarity but holds the same legal validity as a French-language document. For insurance reimbursement purposes, a French translation can be provided upon request.</w:t>
      </w:r>
    </w:p>
    <w:bookmarkEnd w:id="24"/>
    <w:p>
      <w:pPr>
        <w:pStyle w:val="BodyText"/>
      </w:pPr>
      <w:r>
        <w:t xml:space="preserve">Paris Urgence Médicale © 2023. All rights reserved.</w:t>
      </w:r>
    </w:p>
    <w:p>
      <w:pPr>
        <w:pStyle w:val="BodyText"/>
      </w:pPr>
      <w:r>
        <w:t xml:space="preserve">Registered in Paris, France. Compliant with EU Medical Service Standards.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Paramedic Service Invoice - Paris, France</dc:title>
  <dc:creator/>
  <dc:language>en</dc:language>
  <cp:keywords/>
  <dcterms:created xsi:type="dcterms:W3CDTF">2026-10-10T06:27:32Z</dcterms:created>
  <dcterms:modified xsi:type="dcterms:W3CDTF">2026-10-10T06:27:32Z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