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San</w:t>
      </w:r>
      <w:r>
        <w:t xml:space="preserve"> </w:t>
      </w:r>
      <w:r>
        <w:t xml:space="preserve">Francisco,</w:t>
      </w:r>
      <w:r>
        <w:t xml:space="preserve"> </w:t>
      </w:r>
      <w:r>
        <w:t xml:space="preserve">CA</w:t>
      </w:r>
    </w:p>
    <w:bookmarkStart w:id="20" w:name="bay-area-critical-care-paramedics"/>
    <w:p>
      <w:pPr>
        <w:pStyle w:val="Heading1"/>
      </w:pPr>
      <w:r>
        <w:t xml:space="preserve">Bay Area Critical Care Paramedics</w:t>
      </w:r>
    </w:p>
    <w:p>
      <w:pPr>
        <w:pStyle w:val="FirstParagraph"/>
      </w:pPr>
      <w:r>
        <w:t xml:space="preserve">1234 Market Street, Suite 500</w:t>
      </w:r>
    </w:p>
    <w:p>
      <w:pPr>
        <w:pStyle w:val="BodyText"/>
      </w:pPr>
      <w:r>
        <w:t xml:space="preserve">San Francisco, CA 94103</w:t>
      </w:r>
    </w:p>
    <w:p>
      <w:pPr>
        <w:pStyle w:val="BodyText"/>
      </w:pPr>
      <w:r>
        <w:t xml:space="preserve">United States</w:t>
      </w:r>
    </w:p>
    <w:p>
      <w:pPr>
        <w:pStyle w:val="BodyText"/>
      </w:pPr>
      <w:r>
        <w:t xml:space="preserve">Phone: (415) 555-0199</w:t>
      </w:r>
    </w:p>
    <w:p>
      <w:pPr>
        <w:pStyle w:val="BodyText"/>
      </w:pPr>
      <w:r>
        <w:t xml:space="preserve">Email: billing@bayareacriticalcare.com</w:t>
      </w:r>
    </w:p>
    <w:p>
      <w:pPr>
        <w:pStyle w:val="BodyText"/>
      </w:pPr>
      <w:r>
        <w:t xml:space="preserve">CA Medical Provider License: #MP-884210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INV-SF-2023-10-442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Date:</w:t>
      </w:r>
      <w:r>
        <w:t xml:space="preserve"> </w:t>
      </w:r>
      <w:r>
        <w:t xml:space="preserve">October 20, 2023</w:t>
      </w:r>
    </w:p>
    <w:bookmarkEnd w:id="21"/>
    <w:bookmarkStart w:id="22" w:name="bill-to"/>
    <w:p>
      <w:pPr>
        <w:pStyle w:val="Heading3"/>
      </w:pPr>
      <w:r>
        <w:t xml:space="preserve">Bill To:</w:t>
      </w:r>
    </w:p>
    <w:p>
      <w:pPr>
        <w:pStyle w:val="FirstParagraph"/>
      </w:pPr>
      <w:r>
        <w:rPr>
          <w:bCs/>
          <w:b/>
        </w:rPr>
        <w:t xml:space="preserve">Golden Gate Event Management LLC</w:t>
      </w:r>
    </w:p>
    <w:p>
      <w:pPr>
        <w:pStyle w:val="BodyText"/>
      </w:pPr>
      <w:r>
        <w:t xml:space="preserve">Attn: Accounts Payable Department</w:t>
      </w:r>
    </w:p>
    <w:p>
      <w:pPr>
        <w:pStyle w:val="BodyText"/>
      </w:pPr>
      <w:r>
        <w:t xml:space="preserve">555 Montgomery Street, Floor 12</w:t>
      </w:r>
    </w:p>
    <w:p>
      <w:pPr>
        <w:pStyle w:val="BodyText"/>
      </w:pPr>
      <w:r>
        <w:t xml:space="preserve">San Francisco, CA 94111</w:t>
      </w:r>
    </w:p>
    <w:p>
      <w:pPr>
        <w:pStyle w:val="BodyText"/>
      </w:pPr>
      <w:r>
        <w:t xml:space="preserve">United States</w:t>
      </w:r>
    </w:p>
    <w:p>
      <w:pPr>
        <w:pStyle w:val="BodyText"/>
      </w:pPr>
      <w:r>
        <w:t xml:space="preserve">Client ID: GGEM-9921</w:t>
      </w:r>
    </w:p>
    <w:bookmarkEnd w:id="22"/>
    <w:bookmarkStart w:id="23" w:name="service-details"/>
    <w:p>
      <w:pPr>
        <w:pStyle w:val="Heading3"/>
      </w:pPr>
      <w:r>
        <w:t xml:space="preserve">Service Details:</w:t>
      </w:r>
    </w:p>
    <w:p>
      <w:pPr>
        <w:pStyle w:val="FirstParagraph"/>
      </w:pPr>
      <w:r>
        <w:rPr>
          <w:bCs/>
          <w:b/>
        </w:rPr>
        <w:t xml:space="preserve">Event Name:</w:t>
      </w:r>
      <w:r>
        <w:t xml:space="preserve"> </w:t>
      </w:r>
      <w:r>
        <w:t xml:space="preserve">Annual Tech Summit &amp; Gala</w:t>
      </w:r>
    </w:p>
    <w:p>
      <w:pPr>
        <w:pStyle w:val="BodyText"/>
      </w:pPr>
      <w:r>
        <w:rPr>
          <w:bCs/>
          <w:b/>
        </w:rPr>
        <w:t xml:space="preserve">Location:</w:t>
      </w:r>
      <w:r>
        <w:t xml:space="preserve"> </w:t>
      </w:r>
      <w:r>
        <w:t xml:space="preserve">Moscone Center West, San Francisco</w:t>
      </w:r>
    </w:p>
    <w:p>
      <w:pPr>
        <w:pStyle w:val="BodyText"/>
      </w:pPr>
      <w:r>
        <w:rPr>
          <w:bCs/>
          <w:b/>
        </w:rPr>
        <w:t xml:space="preserve">Service Type:</w:t>
      </w:r>
      <w:r>
        <w:t xml:space="preserve"> </w:t>
      </w:r>
      <w:r>
        <w:t xml:space="preserve">Private Paramedic Medical Coverage</w:t>
      </w:r>
    </w:p>
    <w:p>
      <w:pPr>
        <w:pStyle w:val="BodyText"/>
      </w:pPr>
      <w:r>
        <w:rPr>
          <w:bCs/>
          <w:b/>
        </w:rPr>
        <w:t xml:space="preserve">Incident Report Ref:</w:t>
      </w:r>
      <w:r>
        <w:t xml:space="preserve"> </w:t>
      </w:r>
      <w:r>
        <w:t xml:space="preserve">IR-2023-10-20-004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Senior Paramedic On-Site Coverage (Lead)</w:t>
            </w:r>
            <w:r>
              <w:br/>
            </w:r>
            <w:r>
              <w:t xml:space="preserve">Provision of one (1) licensed Paramedic (NREMT-P certified) for continuous medical surveillance and emergency response at the Moscone Center venue in San Francisco. Includes triage capabilities, AED management, and coordination with local EMS agencies.</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2</w:t>
            </w:r>
          </w:p>
        </w:tc>
        <w:tc>
          <w:tcPr/>
          <w:p>
            <w:pPr>
              <w:pStyle w:val="Compact"/>
              <w:jc w:val="left"/>
            </w:pPr>
            <w:r>
              <w:rPr>
                <w:bCs/>
                <w:b/>
              </w:rPr>
              <w:t xml:space="preserve">Paramedic Support Staff</w:t>
            </w:r>
            <w:r>
              <w:br/>
            </w:r>
            <w:r>
              <w:t xml:space="preserve">Provision of one (1) additional Paramedic to assist with crowd management, first aid stations, and patient transport logistics. Ensures compliance with San Francisco Department of Public Health safety regulations for large gatherings.</w:t>
            </w:r>
          </w:p>
        </w:tc>
        <w:tc>
          <w:tcPr/>
          <w:p>
            <w:pPr>
              <w:pStyle w:val="Compact"/>
              <w:jc w:val="left"/>
            </w:pPr>
            <w:r>
              <w:t xml:space="preserve">10.0</w:t>
            </w:r>
          </w:p>
        </w:tc>
        <w:tc>
          <w:tcPr/>
          <w:p>
            <w:pPr>
              <w:pStyle w:val="Compact"/>
              <w:jc w:val="left"/>
            </w:pPr>
            <w:r>
              <w:t xml:space="preserve">$165.00</w:t>
            </w:r>
          </w:p>
        </w:tc>
        <w:tc>
          <w:tcPr/>
          <w:p>
            <w:pPr>
              <w:pStyle w:val="Compact"/>
              <w:jc w:val="left"/>
            </w:pPr>
            <w:r>
              <w:t xml:space="preserve">$1,650.00</w:t>
            </w:r>
          </w:p>
        </w:tc>
      </w:tr>
      <w:tr>
        <w:tc>
          <w:tcPr/>
          <w:p>
            <w:pPr>
              <w:pStyle w:val="Compact"/>
              <w:jc w:val="left"/>
            </w:pPr>
            <w:r>
              <w:t xml:space="preserve">3</w:t>
            </w:r>
          </w:p>
        </w:tc>
        <w:tc>
          <w:tcPr/>
          <w:p>
            <w:pPr>
              <w:pStyle w:val="Compact"/>
              <w:jc w:val="left"/>
            </w:pPr>
            <w:r>
              <w:rPr>
                <w:bCs/>
                <w:b/>
              </w:rPr>
              <w:t xml:space="preserve">Advanced Medical Equipment Deployment</w:t>
            </w:r>
            <w:r>
              <w:br/>
            </w:r>
            <w:r>
              <w:t xml:space="preserve">Rental and setup of mobile medical unit including portable oxygen concentrators, automated external defibrillators (AEDs), spinal immobilization boards, and advanced airway management kits. Equipment inspected and certified prior to deployment in San Francisco.</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rPr>
                <w:bCs/>
                <w:b/>
              </w:rPr>
              <w:t xml:space="preserve">Pre-Event Medical Risk Assessment</w:t>
            </w:r>
            <w:r>
              <w:br/>
            </w:r>
            <w:r>
              <w:t xml:space="preserve">Consultation with event organizers to evaluate potential medical risks specific to the venue layout and attendee demographics. Development of an Emergency Action Plan (EAP) tailored to San Francisco municipal codes.</w:t>
            </w:r>
          </w:p>
        </w:tc>
        <w:tc>
          <w:tcPr/>
          <w:p>
            <w:pPr>
              <w:pStyle w:val="Compact"/>
              <w:jc w:val="left"/>
            </w:pPr>
            <w:r>
              <w:t xml:space="preserve">2.0</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5</w:t>
            </w:r>
          </w:p>
        </w:tc>
        <w:tc>
          <w:tcPr/>
          <w:p>
            <w:pPr>
              <w:pStyle w:val="Compact"/>
              <w:jc w:val="left"/>
            </w:pPr>
            <w:r>
              <w:rPr>
                <w:bCs/>
                <w:b/>
              </w:rPr>
              <w:t xml:space="preserve">Post-Event Medical Reporting</w:t>
            </w:r>
            <w:r>
              <w:br/>
            </w:r>
            <w:r>
              <w:t xml:space="preserve">Comprehensive documentation of all medical interactions, vital signs monitoring logs, and incident reports. Submission of required data to the client and relevant San Francisco health authorities as per privacy laws (HIPAA compliant).</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w:t>
            </w:r>
          </w:p>
        </w:tc>
      </w:tr>
      <w:tr>
        <w:tc>
          <w:tcPr/>
          <w:p>
            <w:pPr>
              <w:pStyle w:val="Compact"/>
              <w:jc w:val="left"/>
            </w:pPr>
            <w:r>
              <w:t xml:space="preserve">6</w:t>
            </w:r>
          </w:p>
        </w:tc>
        <w:tc>
          <w:tcPr/>
          <w:p>
            <w:pPr>
              <w:pStyle w:val="Compact"/>
              <w:jc w:val="left"/>
            </w:pPr>
            <w:r>
              <w:rPr>
                <w:bCs/>
                <w:b/>
              </w:rPr>
              <w:t xml:space="preserve">Local Travel &amp; Standby Surcharge</w:t>
            </w:r>
            <w:r>
              <w:br/>
            </w:r>
            <w:r>
              <w:t xml:space="preserve">Fee covering travel time within the San Francisco Bay Area and mandatory standby hours required by union regulations for paramedic personnel operating in high-density urban environments.</w:t>
            </w:r>
          </w:p>
        </w:tc>
        <w:tc>
          <w:tcPr/>
          <w:p>
            <w:pPr>
              <w:pStyle w:val="Compact"/>
              <w:jc w:val="left"/>
            </w:pPr>
            <w:r>
              <w:t xml:space="preserve">-</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$4,725.00</w:t>
            </w:r>
          </w:p>
        </w:tc>
      </w:tr>
      <w:tr>
        <w:tc>
          <w:tcPr/>
          <w:p>
            <w:pPr>
              <w:pStyle w:val="Compact"/>
              <w:jc w:val="left"/>
            </w:pPr>
            <w:r>
              <w:t xml:space="preserve">CA Sales Tax (8.5%):</w:t>
            </w:r>
          </w:p>
        </w:tc>
        <w:tc>
          <w:tcPr/>
          <w:p>
            <w:pPr>
              <w:pStyle w:val="Compact"/>
              <w:jc w:val="left"/>
            </w:pPr>
            <w:r>
              <w:t xml:space="preserve">$401.63</w:t>
            </w:r>
          </w:p>
        </w:tc>
      </w:tr>
      <w:tr>
        <w:tc>
          <w:tcPr/>
          <w:p>
            <w:pPr>
              <w:pStyle w:val="Compact"/>
              <w:jc w:val="left"/>
            </w:pPr>
            <w:r>
              <w:t xml:space="preserve">Discount (Early Bird):</w:t>
            </w:r>
          </w:p>
        </w:tc>
        <w:tc>
          <w:tcPr/>
          <w:p>
            <w:pPr>
              <w:pStyle w:val="Compact"/>
              <w:jc w:val="left"/>
            </w:pPr>
            <w:r>
              <w:t xml:space="preserve">-$0.00</w:t>
            </w:r>
          </w:p>
        </w:tc>
      </w:tr>
      <w:tr>
        <w:tc>
          <w:tcPr/>
          <w:p>
            <w:pPr>
              <w:pStyle w:val="Compact"/>
              <w:jc w:val="left"/>
            </w:pPr>
            <w:r>
              <w:t xml:space="preserve">Total Due:</w:t>
            </w:r>
          </w:p>
        </w:tc>
        <w:tc>
          <w:tcPr/>
          <w:p>
            <w:pPr>
              <w:pStyle w:val="Compact"/>
              <w:jc w:val="left"/>
            </w:pPr>
            <w:r>
              <w:t xml:space="preserve">$5,126.63</w:t>
            </w:r>
          </w:p>
        </w:tc>
      </w:tr>
    </w:tbl>
    <w:bookmarkStart w:id="24" w:name="payment-instructions"/>
    <w:p>
      <w:pPr>
        <w:pStyle w:val="Heading4"/>
      </w:pPr>
      <w:r>
        <w:t xml:space="preserve">Payment Instructions</w:t>
      </w:r>
    </w:p>
    <w:p>
      <w:pPr>
        <w:pStyle w:val="FirstParagraph"/>
      </w:pPr>
      <w:r>
        <w:t xml:space="preserve">Please remit payment within 30 days of the invoice date. Late payments may incur a 1.5% monthly interest charge.</w:t>
      </w:r>
    </w:p>
    <w:p>
      <w:pPr>
        <w:pStyle w:val="BodyText"/>
      </w:pPr>
      <w:r>
        <w:rPr>
          <w:bCs/>
          <w:b/>
        </w:rPr>
        <w:t xml:space="preserve">Bank Transfer (ACH):</w:t>
      </w:r>
      <w:r>
        <w:br/>
      </w:r>
      <w:r>
        <w:t xml:space="preserve">Bank: Wells Fargo Bank, N.A.</w:t>
      </w:r>
      <w:r>
        <w:br/>
      </w:r>
      <w:r>
        <w:t xml:space="preserve">Account Name: Bay Area Critical Care Paramedics LLC</w:t>
      </w:r>
      <w:r>
        <w:br/>
      </w:r>
      <w:r>
        <w:t xml:space="preserve">Routing #: 121000248</w:t>
      </w:r>
      <w:r>
        <w:br/>
      </w:r>
      <w:r>
        <w:t xml:space="preserve">Account #: 9876543210</w:t>
      </w:r>
    </w:p>
    <w:p>
      <w:pPr>
        <w:pStyle w:val="BodyText"/>
      </w:pPr>
      <w:r>
        <w:rPr>
          <w:bCs/>
          <w:b/>
        </w:rPr>
        <w:t xml:space="preserve">Check:</w:t>
      </w:r>
      <w:r>
        <w:t xml:space="preserve"> </w:t>
      </w:r>
      <w:r>
        <w:t xml:space="preserve">Payable to "Bay Area Critical Care Paramedics" and mail to the address listed in the header.</w:t>
      </w:r>
    </w:p>
    <w:bookmarkEnd w:id="24"/>
    <w:bookmarkStart w:id="25" w:name="terms-conditions-and-service-notes"/>
    <w:p>
      <w:pPr>
        <w:pStyle w:val="Heading3"/>
      </w:pPr>
      <w:r>
        <w:t xml:space="preserve">Terms, Conditions, and Service Notes</w:t>
      </w:r>
    </w:p>
    <w:p>
      <w:pPr>
        <w:pStyle w:val="FirstParagraph"/>
      </w:pPr>
      <w:r>
        <w:t xml:space="preserve">This invoice represents the final accounting for paramedic services rendered by Bay Area Critical Care Paramedics for the specified event in San Francisco, California. All personnel deployed were fully licensed Paramedics holding current NREMT-P certification and California State Emergency Medical Technician (EMT-P) credentials.</w:t>
      </w:r>
    </w:p>
    <w:p>
      <w:pPr>
        <w:pStyle w:val="BodyText"/>
      </w:pPr>
      <w:r>
        <w:rPr>
          <w:bCs/>
          <w:b/>
        </w:rPr>
        <w:t xml:space="preserve">Scope of Service:</w:t>
      </w:r>
      <w:r>
        <w:t xml:space="preserve"> </w:t>
      </w:r>
      <w:r>
        <w:t xml:space="preserve">The services provided included Level II trauma care capabilities, cardiac monitoring, and immediate stabilization of patients prior to transfer to affiliated San Francisco hospitals (e.g., UCSF Medical Center or Zuckerberg San Francisco General). Our paramedics operated under the medical direction of the designated Medical Director for the event.</w:t>
      </w:r>
    </w:p>
    <w:p>
      <w:pPr>
        <w:pStyle w:val="BodyText"/>
      </w:pPr>
      <w:r>
        <w:rPr>
          <w:bCs/>
          <w:b/>
        </w:rPr>
        <w:t xml:space="preserve">Regulatory Compliance:</w:t>
      </w:r>
      <w:r>
        <w:t xml:space="preserve"> </w:t>
      </w:r>
      <w:r>
        <w:t xml:space="preserve">All operations were conducted in strict adherence to the California Code of Regulations, Title 22, and local San Francisco Department of Public Health ordinances regarding medical staffing at public assemblies. Equipment used met all federal and state safety standards.</w:t>
      </w:r>
    </w:p>
    <w:p>
      <w:pPr>
        <w:pStyle w:val="BodyText"/>
      </w:pPr>
      <w:r>
        <w:rPr>
          <w:bCs/>
          <w:b/>
        </w:rPr>
        <w:t xml:space="preserve">Privacy and Confidentiality:</w:t>
      </w:r>
      <w:r>
        <w:t xml:space="preserve"> </w:t>
      </w:r>
      <w:r>
        <w:t xml:space="preserve">In accordance with the Health Insurance Portability and Accountability Act (HIPAA), all patient information collected during the provision of paramedic services has been handled with the utmost confidentiality. No protected health information (PHI) is included in this invoice. Detailed patient records are available to the client only under a signed Business Associate Agreement (BAA) and for legitimate operational review purposes.</w:t>
      </w:r>
    </w:p>
    <w:p>
      <w:pPr>
        <w:pStyle w:val="BodyText"/>
      </w:pPr>
      <w:r>
        <w:rPr>
          <w:bCs/>
          <w:b/>
        </w:rPr>
        <w:t xml:space="preserve">Dispute Resolution:</w:t>
      </w:r>
      <w:r>
        <w:t xml:space="preserve"> </w:t>
      </w:r>
      <w:r>
        <w:t xml:space="preserve">Any disputes regarding this invoice must be submitted in writing within 14 days of receipt. Failure to pay by the due date may result in the suspension of future medical coverage services and referral to a collections agency. Governing law for this agreement is the State of California.</w:t>
      </w:r>
    </w:p>
    <w:p>
      <w:pPr>
        <w:pStyle w:val="BodyText"/>
      </w:pPr>
      <w:r>
        <w:t xml:space="preserve">Bay Area Critical Care Paramedics LLC is a registered business entity in the State of California. We are committed to providing the highest standard of emergency medical care in the San Francisco Bay Area. This document serves as a formal request for payment for professional paramedic services rendered. Thank you for trusting our team with your safety and medical needs.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San Francisco, CA</dc:title>
  <dc:creator/>
  <dc:language>en</dc:language>
  <cp:keywords/>
  <dcterms:created xsi:type="dcterms:W3CDTF">2026-10-10T04:18:15Z</dcterms:created>
  <dcterms:modified xsi:type="dcterms:W3CDTF">2026-10-10T04:18:15Z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