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Petroleum</w:t>
      </w:r>
      <w:r>
        <w:t xml:space="preserve"> </w:t>
      </w:r>
      <w:r>
        <w:t xml:space="preserve">Engineering</w:t>
      </w:r>
    </w:p>
    <w:bookmarkStart w:id="20" w:name="pampa-energy-solutions-s.a."/>
    <w:p>
      <w:pPr>
        <w:pStyle w:val="Heading1"/>
      </w:pPr>
      <w:r>
        <w:t xml:space="preserve">Pampa Energy Solutions S.A.</w:t>
      </w:r>
    </w:p>
    <w:p>
      <w:pPr>
        <w:pStyle w:val="FirstParagraph"/>
      </w:pPr>
      <w:r>
        <w:t xml:space="preserve">Specialized Petroleum Engineering Services</w:t>
      </w:r>
    </w:p>
    <w:p>
      <w:pPr>
        <w:pStyle w:val="BodyText"/>
      </w:pPr>
      <w:r>
        <w:t xml:space="preserve">Av. Libertador 1234, Piso 8, CABA</w:t>
      </w:r>
    </w:p>
    <w:p>
      <w:pPr>
        <w:pStyle w:val="BodyText"/>
      </w:pPr>
      <w:r>
        <w:t xml:space="preserve">Buenos Aires, Argentina</w:t>
      </w:r>
    </w:p>
    <w:p>
      <w:pPr>
        <w:pStyle w:val="BodyText"/>
      </w:pPr>
      <w:r>
        <w:t xml:space="preserve">CUIT: 30-71234567-8</w:t>
      </w:r>
    </w:p>
    <w:p>
      <w:pPr>
        <w:pStyle w:val="BodyText"/>
      </w:pPr>
      <w:r>
        <w:t xml:space="preserve">Email: billing@pampaenergy.com.ar</w:t>
      </w:r>
    </w:p>
    <w:p>
      <w:pPr>
        <w:pStyle w:val="BodyText"/>
      </w:pPr>
      <w:r>
        <w:t xml:space="preserve">Phone: +54 11 4567-8900</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t xml:space="preserve">Bill To:</w:t>
      </w:r>
    </w:p>
    <w:p>
      <w:pPr>
        <w:pStyle w:val="BodyText"/>
      </w:pPr>
      <w:r>
        <w:rPr>
          <w:bCs/>
          <w:b/>
        </w:rPr>
        <w:t xml:space="preserve">Rio Negro Oil &amp; Gas Extraction Ltd.</w:t>
      </w:r>
      <w:r>
        <w:br/>
      </w:r>
      <w:r>
        <w:t xml:space="preserve">Attn: Procurement Department</w:t>
      </w:r>
      <w:r>
        <w:br/>
      </w:r>
      <w:r>
        <w:t xml:space="preserve">Calle Corrientes 987, Of. 502</w:t>
      </w:r>
      <w:r>
        <w:br/>
      </w:r>
      <w:r>
        <w:t xml:space="preserve">Buenos Aires, Argentina</w:t>
      </w:r>
      <w:r>
        <w:br/>
      </w:r>
      <w:r>
        <w:t xml:space="preserve">CUIT: 30-69876543-2</w:t>
      </w:r>
    </w:p>
    <w:p>
      <w:pPr>
        <w:pStyle w:val="BodyText"/>
      </w:pPr>
      <w:r>
        <w:t xml:space="preserve">Invoice Details:</w:t>
      </w:r>
    </w:p>
    <w:p>
      <w:pPr>
        <w:pStyle w:val="BodyText"/>
      </w:pPr>
      <w:r>
        <w:rPr>
          <w:bCs/>
          <w:b/>
        </w:rPr>
        <w:t xml:space="preserve">Invoice Number:</w:t>
      </w:r>
      <w:r>
        <w:t xml:space="preserve"> </w:t>
      </w:r>
      <w:r>
        <w:t xml:space="preserve">INV-2023-10-045</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r>
        <w:br/>
      </w:r>
      <w:r>
        <w:rPr>
          <w:bCs/>
          <w:b/>
        </w:rPr>
        <w:t xml:space="preserve">Project Reference:</w:t>
      </w:r>
      <w:r>
        <w:t xml:space="preserve"> </w:t>
      </w:r>
      <w:r>
        <w:t xml:space="preserve">Vaca Muerta Field Optimization Phase II</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rPr>
                <w:bCs/>
                <w:b/>
              </w:rPr>
              <w:t xml:space="preserve">Reservoir Characterization and Simulation</w:t>
            </w:r>
            <w:r>
              <w:br/>
            </w:r>
            <w:r>
              <w:t xml:space="preserve">Comprehensive analysis of subsurface data for the Vaca Muerta formation. This service includes the integration of seismic data, well logs, and core samples to build a high-fidelity geological model. The Petroleum Engineer performed static modeling to estimate original oil in place (OOIP) and gas in place (OGIP), ensuring accurate resource assessment for the Buenos Aires-based operations team.</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w:t>
            </w:r>
          </w:p>
        </w:tc>
      </w:tr>
      <w:tr>
        <w:tc>
          <w:tcPr/>
          <w:p>
            <w:pPr>
              <w:pStyle w:val="Compact"/>
              <w:jc w:val="left"/>
            </w:pPr>
            <w:r>
              <w:rPr>
                <w:bCs/>
                <w:b/>
              </w:rPr>
              <w:t xml:space="preserve">Well Completion Design and Optimization</w:t>
            </w:r>
            <w:r>
              <w:br/>
            </w:r>
            <w:r>
              <w:t xml:space="preserve">Engineering design for horizontal well completions utilizing multi-stage hydraulic fracturing techniques. The scope included casing design, perforation strategy, and proppant selection tailored to the specific lithology of the Argentine shale reservoir. This work aims to maximize wellbore contact and enhance hydrocarbon recovery rates.</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$14,000.00</w:t>
            </w:r>
          </w:p>
        </w:tc>
      </w:tr>
      <w:tr>
        <w:tc>
          <w:tcPr/>
          <w:p>
            <w:pPr>
              <w:pStyle w:val="Compact"/>
              <w:jc w:val="left"/>
            </w:pPr>
            <w:r>
              <w:rPr>
                <w:bCs/>
                <w:b/>
              </w:rPr>
              <w:t xml:space="preserve">Production Decline Analysis and Forecasting</w:t>
            </w:r>
            <w:r>
              <w:br/>
            </w:r>
            <w:r>
              <w:t xml:space="preserve">Application of Arps decline curves and material balance methods to historical production data. The Petroleum Engineer evaluated the performance of existing wells in the Buenos Aires region to predict future production profiles. This analysis supports strategic decision-making regarding capital expenditure and field development planning.</w:t>
            </w:r>
          </w:p>
        </w:tc>
        <w:tc>
          <w:tcPr/>
          <w:p>
            <w:pPr>
              <w:pStyle w:val="Compact"/>
              <w:jc w:val="left"/>
            </w:pPr>
            <w:r>
              <w:t xml:space="preserve">40</w:t>
            </w:r>
          </w:p>
        </w:tc>
        <w:tc>
          <w:tcPr/>
          <w:p>
            <w:pPr>
              <w:pStyle w:val="Compact"/>
              <w:jc w:val="left"/>
            </w:pPr>
            <w:r>
              <w:t xml:space="preserve">$160.00</w:t>
            </w:r>
          </w:p>
        </w:tc>
        <w:tc>
          <w:tcPr/>
          <w:p>
            <w:pPr>
              <w:pStyle w:val="Compact"/>
              <w:jc w:val="left"/>
            </w:pPr>
            <w:r>
              <w:t xml:space="preserve">$6,400.00</w:t>
            </w:r>
          </w:p>
        </w:tc>
      </w:tr>
      <w:tr>
        <w:tc>
          <w:tcPr/>
          <w:p>
            <w:pPr>
              <w:pStyle w:val="Compact"/>
              <w:jc w:val="left"/>
            </w:pPr>
            <w:r>
              <w:rPr>
                <w:bCs/>
                <w:b/>
              </w:rPr>
              <w:t xml:space="preserve">Drilling Fluids and Mud Program Consultation</w:t>
            </w:r>
            <w:r>
              <w:br/>
            </w:r>
            <w:r>
              <w:t xml:space="preserve">Technical consultation on drilling fluid formulations to maintain wellbore stability during the drilling of extended-reach wells. Recommendations were provided to mitigate formation damage and optimize drilling efficiency in the challenging geological conditions typical of the Vaca Muerta play.</w:t>
            </w:r>
          </w:p>
        </w:tc>
        <w:tc>
          <w:tcPr/>
          <w:p>
            <w:pPr>
              <w:pStyle w:val="Compact"/>
              <w:jc w:val="left"/>
            </w:pPr>
            <w:r>
              <w:t xml:space="preserve">20</w:t>
            </w:r>
          </w:p>
        </w:tc>
        <w:tc>
          <w:tcPr/>
          <w:p>
            <w:pPr>
              <w:pStyle w:val="Compact"/>
              <w:jc w:val="left"/>
            </w:pPr>
            <w:r>
              <w:t xml:space="preserve">$140.00</w:t>
            </w:r>
          </w:p>
        </w:tc>
        <w:tc>
          <w:tcPr/>
          <w:p>
            <w:pPr>
              <w:pStyle w:val="Compact"/>
              <w:jc w:val="left"/>
            </w:pPr>
            <w:r>
              <w:t xml:space="preserve">$2,800.00</w:t>
            </w:r>
          </w:p>
        </w:tc>
      </w:tr>
      <w:tr>
        <w:tc>
          <w:tcPr/>
          <w:p>
            <w:pPr>
              <w:pStyle w:val="Compact"/>
              <w:jc w:val="left"/>
            </w:pPr>
            <w:r>
              <w:rPr>
                <w:bCs/>
                <w:b/>
              </w:rPr>
              <w:t xml:space="preserve">Technical Reporting and Regulatory Compliance</w:t>
            </w:r>
            <w:r>
              <w:br/>
            </w:r>
            <w:r>
              <w:t xml:space="preserve">Preparation of detailed engineering reports for internal stakeholders and regulatory bodies in Argentina. Documentation includes environmental impact assessments related to extraction activities and compliance with local safety standards for petroleum operations in Buenos Aires.</w:t>
            </w:r>
          </w:p>
        </w:tc>
        <w:tc>
          <w:tcPr/>
          <w:p>
            <w:pPr>
              <w:pStyle w:val="Compact"/>
              <w:jc w:val="left"/>
            </w:pPr>
            <w:r>
              <w:t xml:space="preserve">30</w:t>
            </w:r>
          </w:p>
        </w:tc>
        <w:tc>
          <w:tcPr/>
          <w:p>
            <w:pPr>
              <w:pStyle w:val="Compact"/>
              <w:jc w:val="left"/>
            </w:pPr>
            <w:r>
              <w:t xml:space="preserve">$130.00</w:t>
            </w:r>
          </w:p>
        </w:tc>
        <w:tc>
          <w:tcPr/>
          <w:p>
            <w:pPr>
              <w:pStyle w:val="Compact"/>
              <w:jc w:val="left"/>
            </w:pPr>
            <w:r>
              <w:t xml:space="preserve">$3,900.00</w:t>
            </w:r>
          </w:p>
        </w:tc>
      </w:tr>
    </w:tbl>
    <w:p>
      <w:pPr>
        <w:pStyle w:val="BodyText"/>
      </w:pPr>
      <w:r>
        <w:t xml:space="preserve">Subtotal:</w:t>
      </w:r>
      <w:r>
        <w:t xml:space="preserve"> </w:t>
      </w:r>
      <w:r>
        <w:t xml:space="preserve">$45,100.00</w:t>
      </w:r>
    </w:p>
    <w:p>
      <w:pPr>
        <w:pStyle w:val="BodyText"/>
      </w:pPr>
      <w:r>
        <w:t xml:space="preserve">IVA (21%):</w:t>
      </w:r>
      <w:r>
        <w:t xml:space="preserve"> </w:t>
      </w:r>
      <w:r>
        <w:t xml:space="preserve">$9,471.00</w:t>
      </w:r>
    </w:p>
    <w:p>
      <w:pPr>
        <w:pStyle w:val="BodyText"/>
      </w:pPr>
      <w:r>
        <w:t xml:space="preserve">Total Due:</w:t>
      </w:r>
      <w:r>
        <w:t xml:space="preserve"> </w:t>
      </w:r>
      <w:r>
        <w:t xml:space="preserve">$54,571.00</w:t>
      </w:r>
    </w:p>
    <w:bookmarkStart w:id="22" w:name="terms-and-conditions"/>
    <w:p>
      <w:pPr>
        <w:pStyle w:val="Heading3"/>
      </w:pPr>
      <w:r>
        <w:t xml:space="preserve">Terms and Conditions</w:t>
      </w:r>
    </w:p>
    <w:p>
      <w:pPr>
        <w:pStyle w:val="FirstParagraph"/>
      </w:pPr>
      <w:r>
        <w:t xml:space="preserve">1. Payment is due within 30 days of the invoice date. Late payments may incur a monthly interest charge of 2%.</w:t>
      </w:r>
      <w:r>
        <w:br/>
      </w:r>
      <w:r>
        <w:t xml:space="preserve">2. All services were rendered by a certified Petroleum Engineer specializing in unconventional reservoirs.</w:t>
      </w:r>
      <w:r>
        <w:br/>
      </w:r>
      <w:r>
        <w:t xml:space="preserve">3. This invoice is issued in accordance with the tax regulations of Argentina. The amount includes the applicable Value Added Tax (IVA).</w:t>
      </w:r>
      <w:r>
        <w:br/>
      </w:r>
      <w:r>
        <w:t xml:space="preserve">4. Bank Transfer Details:</w:t>
      </w:r>
      <w:r>
        <w:br/>
      </w:r>
      <w:r>
        <w:t xml:space="preserve">Bank: Banco Nación Argentina</w:t>
      </w:r>
      <w:r>
        <w:br/>
      </w:r>
      <w:r>
        <w:t xml:space="preserve">Account Name: Pampa Energy Solutions S.A.</w:t>
      </w:r>
      <w:r>
        <w:br/>
      </w:r>
      <w:r>
        <w:t xml:space="preserve">CBU: 0110000000000000000000</w:t>
      </w:r>
      <w:r>
        <w:br/>
      </w:r>
      <w:r>
        <w:t xml:space="preserve">SWIFT: NACNARBA</w:t>
      </w:r>
      <w:r>
        <w:br/>
      </w:r>
    </w:p>
    <w:bookmarkEnd w:id="22"/>
    <w:p>
      <w:pPr>
        <w:pStyle w:val="BodyText"/>
      </w:pPr>
      <w:r>
        <w:t xml:space="preserve">Authorized Signature</w:t>
      </w:r>
      <w:r>
        <w:br/>
      </w:r>
      <w:r>
        <w:t xml:space="preserve">Lead Petroleum Engineer</w:t>
      </w:r>
      <w:r>
        <w:br/>
      </w:r>
      <w:r>
        <w:t xml:space="preserve">Pampa Energy Solutions S.A.</w:t>
      </w:r>
    </w:p>
    <w:p>
      <w:pPr>
        <w:pStyle w:val="BodyText"/>
      </w:pPr>
      <w:r>
        <w:t xml:space="preserve">Thank you for your business. We appreciate your trust in our engineering expertise.</w:t>
      </w:r>
    </w:p>
    <w:p>
      <w:pPr>
        <w:pStyle w:val="BodyText"/>
      </w:pPr>
      <w:r>
        <w:t xml:space="preserve">Pampa Energy Solutions S.A. | Buenos Aires, Argentina | www.pampaenergy.com.ar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Petroleum Engineering</dc:title>
  <dc:creator/>
  <dc:language>en</dc:language>
  <cp:keywords/>
  <dcterms:created xsi:type="dcterms:W3CDTF">2026-10-10T03:01:32Z</dcterms:created>
  <dcterms:modified xsi:type="dcterms:W3CDTF">2026-10-10T03:01:32Z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