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
    <w:p>
      <w:pPr>
        <w:pStyle w:val="Heading1"/>
      </w:pPr>
      <w:r>
        <w:t xml:space="preserve">Apex Petroleum Solutions</w:t>
      </w:r>
    </w:p>
    <w:p>
      <w:pPr>
        <w:pStyle w:val="FirstParagraph"/>
      </w:pPr>
      <w:r>
        <w:t xml:space="preserve">Level 12, 100 Barangaroo Avenue</w:t>
      </w:r>
    </w:p>
    <w:p>
      <w:pPr>
        <w:pStyle w:val="BodyText"/>
      </w:pPr>
      <w:r>
        <w:t xml:space="preserve">Darling Harbour, NSW 2000</w:t>
      </w:r>
    </w:p>
    <w:p>
      <w:pPr>
        <w:pStyle w:val="BodyText"/>
      </w:pPr>
      <w:r>
        <w:rPr>
          <w:bCs/>
          <w:b/>
        </w:rPr>
        <w:t xml:space="preserve">Location:</w:t>
      </w:r>
      <w:r>
        <w:t xml:space="preserve"> </w:t>
      </w:r>
      <w:r>
        <w:t xml:space="preserve">Australia Sydney</w:t>
      </w:r>
    </w:p>
    <w:p>
      <w:pPr>
        <w:pStyle w:val="BodyText"/>
      </w:pPr>
      <w:r>
        <w:t xml:space="preserve">ABN: 12 345 678 901</w:t>
      </w:r>
    </w:p>
    <w:p>
      <w:pPr>
        <w:pStyle w:val="BodyText"/>
      </w:pPr>
      <w:r>
        <w:t xml:space="preserve">Email: billing@apexpetroleum.com.au</w:t>
      </w:r>
    </w:p>
    <w:p>
      <w:pPr>
        <w:pStyle w:val="BodyText"/>
      </w:pPr>
      <w:r>
        <w:t xml:space="preserve">Phone: +61 2 9876 5432</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Oceanic Energy Resources Ltd.</w:t>
      </w:r>
    </w:p>
    <w:p>
      <w:pPr>
        <w:pStyle w:val="BodyText"/>
      </w:pPr>
      <w:r>
        <w:t xml:space="preserve">Attention: Procurement Department</w:t>
      </w:r>
    </w:p>
    <w:p>
      <w:pPr>
        <w:pStyle w:val="BodyText"/>
      </w:pPr>
      <w:r>
        <w:t xml:space="preserve">200 George Street</w:t>
      </w:r>
    </w:p>
    <w:p>
      <w:pPr>
        <w:pStyle w:val="BodyText"/>
      </w:pPr>
      <w:r>
        <w:t xml:space="preserve">Sydney, NSW 2000</w:t>
      </w:r>
    </w:p>
    <w:p>
      <w:pPr>
        <w:pStyle w:val="BodyText"/>
      </w:pPr>
      <w:r>
        <w:t xml:space="preserve">Australia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INV-2023-PE-089</w:t>
      </w:r>
    </w:p>
    <w:p>
      <w:pPr>
        <w:pStyle w:val="BodyText"/>
      </w:pPr>
      <w:r>
        <w:rPr>
          <w:bCs/>
          <w:b/>
        </w:rPr>
        <w:t xml:space="preserve">Project Reference:</w:t>
      </w:r>
      <w:r>
        <w:t xml:space="preserve"> </w:t>
      </w:r>
      <w:r>
        <w:t xml:space="preserve">Sydney Basin Offshore Exploration Phase II</w:t>
      </w:r>
    </w:p>
    <w:p>
      <w:pPr>
        <w:pStyle w:val="BodyText"/>
      </w:pPr>
      <w:r>
        <w:rPr>
          <w:bCs/>
          <w:b/>
        </w:rPr>
        <w:t xml:space="preserve">Service Provider:</w:t>
      </w:r>
      <w:r>
        <w:t xml:space="preserve"> </w:t>
      </w:r>
      <w:r>
        <w:t xml:space="preserve">Senior Petroleum Engineer</w:t>
      </w:r>
    </w:p>
    <w:p>
      <w:pPr>
        <w:pStyle w:val="BodyText"/>
      </w:pPr>
      <w:r>
        <w:rPr>
          <w:bCs/>
          <w:b/>
        </w:rPr>
        <w:t xml:space="preserve">Payment Terms:</w:t>
      </w:r>
      <w:r>
        <w:t xml:space="preserve"> </w:t>
      </w:r>
      <w:r>
        <w:t xml:space="preserve">Net 30 Days</w:t>
      </w:r>
    </w:p>
    <w:bookmarkEnd w:id="23"/>
    <w:bookmarkStart w:id="24" w:name="scope-of-work-description"/>
    <w:p>
      <w:pPr>
        <w:pStyle w:val="Heading3"/>
      </w:pPr>
      <w:r>
        <w:t xml:space="preserve">Scope of Work Description</w:t>
      </w:r>
    </w:p>
    <w:p>
      <w:pPr>
        <w:pStyle w:val="FirstParagraph"/>
      </w:pPr>
      <w:r>
        <w:t xml:space="preserve">This</w:t>
      </w:r>
      <w:r>
        <w:t xml:space="preserve"> </w:t>
      </w:r>
      <w:r>
        <w:rPr>
          <w:bCs/>
          <w:b/>
        </w:rPr>
        <w:t xml:space="preserve">Invoice</w:t>
      </w:r>
      <w:r>
        <w:t xml:space="preserve"> </w:t>
      </w:r>
      <w:r>
        <w:t xml:space="preserve">details the professional services rendered by a qualified</w:t>
      </w:r>
      <w:r>
        <w:t xml:space="preserve"> </w:t>
      </w:r>
      <w:r>
        <w:rPr>
          <w:bCs/>
          <w:b/>
        </w:rPr>
        <w:t xml:space="preserve">Petroleum Engineer</w:t>
      </w:r>
      <w:r>
        <w:t xml:space="preserve"> </w:t>
      </w:r>
      <w:r>
        <w:t xml:space="preserve">specializing in reservoir simulation and production optimization. The work was conducted in accordance with the regulatory standards of the Department of Planning and Environment in New South Wales. The project scope included comprehensive analysis of subsurface data for the designated offshore block near</w:t>
      </w:r>
      <w:r>
        <w:t xml:space="preserve"> </w:t>
      </w:r>
      <w:r>
        <w:rPr>
          <w:bCs/>
          <w:b/>
        </w:rPr>
        <w:t xml:space="preserve">Australia Sydney</w:t>
      </w:r>
      <w:r>
        <w:t xml:space="preserve">. The</w:t>
      </w:r>
      <w:r>
        <w:t xml:space="preserve"> </w:t>
      </w:r>
      <w:r>
        <w:rPr>
          <w:bCs/>
          <w:b/>
        </w:rPr>
        <w:t xml:space="preserve">Petroleum Engineer</w:t>
      </w:r>
      <w:r>
        <w:t xml:space="preserve"> </w:t>
      </w:r>
      <w:r>
        <w:t xml:space="preserve">utilized advanced reservoir modeling software to predict fluid flow dynamics, assess recovery factors, and recommend optimal well placement strategies. Furthermore, the engineer conducted a detailed risk assessment regarding pressure management and well integrity, ensuring compliance with the Work Health and Safety Act 2011. The technical report generated provides critical insights for the client's upcoming drilling operations, aiming to maximize hydrocarbon recovery while minimizing environmental impact in the sensitive waters surrounding the Sydney Basin.</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 (AUD)</w:t>
            </w:r>
          </w:p>
        </w:tc>
      </w:tr>
      <w:tr>
        <w:tc>
          <w:tcPr/>
          <w:p>
            <w:pPr>
              <w:pStyle w:val="Compact"/>
              <w:jc w:val="left"/>
            </w:pPr>
            <w:r>
              <w:rPr>
                <w:bCs/>
                <w:b/>
              </w:rPr>
              <w:t xml:space="preserve">Reservoir Characterization &amp; Simulation</w:t>
            </w:r>
            <w:r>
              <w:br/>
            </w:r>
            <w:r>
              <w:t xml:space="preserve">Conducted by Senior Petroleum Engineer. Includes data integration, static model building, and dynamic history matching for the Sydney Basin project.</w:t>
            </w:r>
          </w:p>
        </w:tc>
        <w:tc>
          <w:tcPr/>
          <w:p>
            <w:pPr>
              <w:pStyle w:val="Compact"/>
              <w:jc w:val="left"/>
            </w:pPr>
            <w:r>
              <w:t xml:space="preserve">$350.00 / hr</w:t>
            </w:r>
          </w:p>
        </w:tc>
        <w:tc>
          <w:tcPr/>
          <w:p>
            <w:pPr>
              <w:pStyle w:val="Compact"/>
              <w:jc w:val="left"/>
            </w:pPr>
            <w:r>
              <w:t xml:space="preserve">40 Hours</w:t>
            </w:r>
          </w:p>
        </w:tc>
        <w:tc>
          <w:tcPr/>
          <w:p>
            <w:pPr>
              <w:pStyle w:val="Compact"/>
              <w:jc w:val="left"/>
            </w:pPr>
            <w:r>
              <w:t xml:space="preserve">$14,000.00</w:t>
            </w:r>
          </w:p>
        </w:tc>
      </w:tr>
      <w:tr>
        <w:tc>
          <w:tcPr/>
          <w:p>
            <w:pPr>
              <w:pStyle w:val="Compact"/>
              <w:jc w:val="left"/>
            </w:pPr>
            <w:r>
              <w:rPr>
                <w:bCs/>
                <w:b/>
              </w:rPr>
              <w:t xml:space="preserve">Production Optimization Strategy</w:t>
            </w:r>
            <w:r>
              <w:br/>
            </w:r>
            <w:r>
              <w:t xml:space="preserve">Analysis of current production rates and implementation of artificial lift recommendations. Specific focus on offshore logistics in Australia Sydney region.</w:t>
            </w:r>
          </w:p>
        </w:tc>
        <w:tc>
          <w:tcPr/>
          <w:p>
            <w:pPr>
              <w:pStyle w:val="Compact"/>
              <w:jc w:val="left"/>
            </w:pPr>
            <w:r>
              <w:t xml:space="preserve">$350.00 / hr</w:t>
            </w:r>
          </w:p>
        </w:tc>
        <w:tc>
          <w:tcPr/>
          <w:p>
            <w:pPr>
              <w:pStyle w:val="Compact"/>
              <w:jc w:val="left"/>
            </w:pPr>
            <w:r>
              <w:t xml:space="preserve">25 Hours</w:t>
            </w:r>
          </w:p>
        </w:tc>
        <w:tc>
          <w:tcPr/>
          <w:p>
            <w:pPr>
              <w:pStyle w:val="Compact"/>
              <w:jc w:val="left"/>
            </w:pPr>
            <w:r>
              <w:t xml:space="preserve">$8,750.00</w:t>
            </w:r>
          </w:p>
        </w:tc>
      </w:tr>
      <w:tr>
        <w:tc>
          <w:tcPr/>
          <w:p>
            <w:pPr>
              <w:pStyle w:val="Compact"/>
              <w:jc w:val="left"/>
            </w:pPr>
            <w:r>
              <w:rPr>
                <w:bCs/>
                <w:b/>
              </w:rPr>
              <w:t xml:space="preserve">Well Integrity &amp; Risk Assessment</w:t>
            </w:r>
            <w:r>
              <w:br/>
            </w:r>
            <w:r>
              <w:t xml:space="preserve">Comprehensive review of casing design and pressure containment protocols. Ensuring adherence to Australian Petroleum Production and Exploration Association (APPEA) guidelines.</w:t>
            </w:r>
          </w:p>
        </w:tc>
        <w:tc>
          <w:tcPr/>
          <w:p>
            <w:pPr>
              <w:pStyle w:val="Compact"/>
              <w:jc w:val="left"/>
            </w:pPr>
            <w:r>
              <w:t xml:space="preserve">$350.00 / hr</w:t>
            </w:r>
          </w:p>
        </w:tc>
        <w:tc>
          <w:tcPr/>
          <w:p>
            <w:pPr>
              <w:pStyle w:val="Compact"/>
              <w:jc w:val="left"/>
            </w:pPr>
            <w:r>
              <w:t xml:space="preserve">15 Hours</w:t>
            </w:r>
          </w:p>
        </w:tc>
        <w:tc>
          <w:tcPr/>
          <w:p>
            <w:pPr>
              <w:pStyle w:val="Compact"/>
              <w:jc w:val="left"/>
            </w:pPr>
            <w:r>
              <w:t xml:space="preserve">$5,250.00</w:t>
            </w:r>
          </w:p>
        </w:tc>
      </w:tr>
      <w:tr>
        <w:tc>
          <w:tcPr/>
          <w:p>
            <w:pPr>
              <w:pStyle w:val="Compact"/>
              <w:jc w:val="left"/>
            </w:pPr>
            <w:r>
              <w:rPr>
                <w:bCs/>
                <w:b/>
              </w:rPr>
              <w:t xml:space="preserve">Technical Reporting &amp; Consultation</w:t>
            </w:r>
            <w:r>
              <w:br/>
            </w:r>
            <w:r>
              <w:t xml:space="preserve">Preparation of final engineering report and presentation to stakeholders in Sydney. Includes detailed cost-benefit analysis of proposed drilling techniques.</w:t>
            </w:r>
          </w:p>
        </w:tc>
        <w:tc>
          <w:tcPr/>
          <w:p>
            <w:pPr>
              <w:pStyle w:val="Compact"/>
              <w:jc w:val="left"/>
            </w:pPr>
            <w:r>
              <w:t xml:space="preserve">$300.00 / hr</w:t>
            </w:r>
          </w:p>
        </w:tc>
        <w:tc>
          <w:tcPr/>
          <w:p>
            <w:pPr>
              <w:pStyle w:val="Compact"/>
              <w:jc w:val="left"/>
            </w:pPr>
            <w:r>
              <w:t xml:space="preserve">10 Hours</w:t>
            </w:r>
          </w:p>
        </w:tc>
        <w:tc>
          <w:tcPr/>
          <w:p>
            <w:pPr>
              <w:pStyle w:val="Compact"/>
              <w:jc w:val="left"/>
            </w:pPr>
            <w:r>
              <w:t xml:space="preserve">$3,000.00</w:t>
            </w:r>
          </w:p>
        </w:tc>
      </w:tr>
      <w:tr>
        <w:tc>
          <w:tcPr/>
          <w:p>
            <w:pPr>
              <w:pStyle w:val="Compact"/>
              <w:jc w:val="left"/>
            </w:pPr>
            <w:r>
              <w:rPr>
                <w:bCs/>
                <w:b/>
              </w:rPr>
              <w:t xml:space="preserve">Software Licensing &amp; Computational Costs</w:t>
            </w:r>
            <w:r>
              <w:br/>
            </w:r>
            <w:r>
              <w:t xml:space="preserve">Reimbursement for specialized reservoir simulation software usage and high-performance computing resources utilized during the analysis phase.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$2,500.00</w:t>
            </w:r>
          </w:p>
        </w:tc>
      </w:tr>
    </w:tbl>
    <w:p>
      <w:pPr>
        <w:pStyle w:val="BodyText"/>
      </w:pPr>
      <w:r>
        <w:t xml:space="preserve">Subtotal:</w:t>
      </w:r>
      <w:r>
        <w:t xml:space="preserve"> </w:t>
      </w:r>
      <w:r>
        <w:t xml:space="preserve">$33,500.00</w:t>
      </w:r>
    </w:p>
    <w:p>
      <w:pPr>
        <w:pStyle w:val="BodyText"/>
      </w:pPr>
      <w:r>
        <w:t xml:space="preserve">GST (10%):</w:t>
      </w:r>
      <w:r>
        <w:t xml:space="preserve"> </w:t>
      </w:r>
      <w:r>
        <w:t xml:space="preserve">$3,350.00</w:t>
      </w:r>
    </w:p>
    <w:p>
      <w:pPr>
        <w:pStyle w:val="BodyText"/>
      </w:pPr>
      <w:r>
        <w:t xml:space="preserve">Total Due (AUD):</w:t>
      </w:r>
      <w:r>
        <w:t xml:space="preserve"> </w:t>
      </w:r>
      <w:r>
        <w:t xml:space="preserve">$36,850.00</w:t>
      </w:r>
    </w:p>
    <w:bookmarkStart w:id="25" w:name="payment-instructions"/>
    <w:p>
      <w:pPr>
        <w:pStyle w:val="Heading3"/>
      </w:pPr>
      <w:r>
        <w:t xml:space="preserve">Payment Instructions</w:t>
      </w:r>
    </w:p>
    <w:p>
      <w:pPr>
        <w:pStyle w:val="FirstParagraph"/>
      </w:pPr>
      <w:r>
        <w:t xml:space="preserve">Please remit payment via Electronic Funds Transfer (EFT) to the following bank account:</w:t>
      </w:r>
    </w:p>
    <w:p>
      <w:pPr>
        <w:pStyle w:val="BodyText"/>
      </w:pPr>
      <w:r>
        <w:rPr>
          <w:bCs/>
          <w:b/>
        </w:rPr>
        <w:t xml:space="preserve">Bank Name:</w:t>
      </w:r>
      <w:r>
        <w:t xml:space="preserve"> </w:t>
      </w:r>
      <w:r>
        <w:t xml:space="preserve">Commonwealth Bank of Australia</w:t>
      </w:r>
      <w:r>
        <w:br/>
      </w:r>
      <w:r>
        <w:rPr>
          <w:bCs/>
          <w:b/>
        </w:rPr>
        <w:t xml:space="preserve">Account Name:</w:t>
      </w:r>
      <w:r>
        <w:t xml:space="preserve"> </w:t>
      </w:r>
      <w:r>
        <w:t xml:space="preserve">Apex Petroleum Solutions Pty Ltd</w:t>
      </w:r>
      <w:r>
        <w:br/>
      </w:r>
      <w:r>
        <w:rPr>
          <w:bCs/>
          <w:b/>
        </w:rPr>
        <w:t xml:space="preserve">BSB:</w:t>
      </w:r>
      <w:r>
        <w:t xml:space="preserve"> </w:t>
      </w:r>
      <w:r>
        <w:t xml:space="preserve">062-000</w:t>
      </w:r>
      <w:r>
        <w:br/>
      </w:r>
      <w:r>
        <w:rPr>
          <w:bCs/>
          <w:b/>
        </w:rPr>
        <w:t xml:space="preserve">Account Number:</w:t>
      </w:r>
      <w:r>
        <w:t xml:space="preserve"> </w:t>
      </w:r>
      <w:r>
        <w:t xml:space="preserve">1234 5678</w:t>
      </w:r>
      <w:r>
        <w:br/>
      </w:r>
      <w:r>
        <w:rPr>
          <w:bCs/>
          <w:b/>
        </w:rPr>
        <w:t xml:space="preserve">Reference:</w:t>
      </w:r>
      <w:r>
        <w:t xml:space="preserve"> </w:t>
      </w:r>
      <w:r>
        <w:t xml:space="preserve">INV-2023-PE-089</w:t>
      </w:r>
    </w:p>
    <w:p>
      <w:pPr>
        <w:pStyle w:val="BodyText"/>
      </w:pPr>
      <w:r>
        <w:t xml:space="preserve">Please note that this</w:t>
      </w:r>
      <w:r>
        <w:t xml:space="preserve"> </w:t>
      </w:r>
      <w:r>
        <w:rPr>
          <w:bCs/>
          <w:b/>
        </w:rPr>
        <w:t xml:space="preserve">Invoice</w:t>
      </w:r>
      <w:r>
        <w:t xml:space="preserve"> </w:t>
      </w:r>
      <w:r>
        <w:t xml:space="preserve">is subject to the laws of New South Wales,</w:t>
      </w:r>
      <w:r>
        <w:t xml:space="preserve"> </w:t>
      </w:r>
      <w:r>
        <w:rPr>
          <w:bCs/>
          <w:b/>
        </w:rPr>
        <w:t xml:space="preserve">Australia Sydney</w:t>
      </w:r>
      <w:r>
        <w:t xml:space="preserve">. Late payments may incur interest charges at the rate of 10% per annum.</w:t>
      </w:r>
    </w:p>
    <w:bookmarkEnd w:id="25"/>
    <w:p>
      <w:pPr>
        <w:pStyle w:val="BodyText"/>
      </w:pPr>
      <w:r>
        <w:t xml:space="preserve">Thank you for your business. We appreciate the opportunity to provide expert</w:t>
      </w:r>
      <w:r>
        <w:t xml:space="preserve"> </w:t>
      </w:r>
      <w:r>
        <w:rPr>
          <w:bCs/>
          <w:b/>
        </w:rPr>
        <w:t xml:space="preserve">Petroleum Engineer</w:t>
      </w:r>
      <w:r>
        <w:t xml:space="preserve"> </w:t>
      </w:r>
      <w:r>
        <w:t xml:space="preserve">services to your organization.</w:t>
      </w:r>
    </w:p>
    <w:p>
      <w:pPr>
        <w:pStyle w:val="BodyText"/>
      </w:pPr>
      <w:r>
        <w:t xml:space="preserve">Apex Petroleum Solutions is committed to delivering high-quality engineering solutions tailored to the unique geological and regulatory landscape of</w:t>
      </w:r>
      <w:r>
        <w:t xml:space="preserve"> </w:t>
      </w:r>
      <w:r>
        <w:rPr>
          <w:bCs/>
          <w:b/>
        </w:rPr>
        <w:t xml:space="preserve">Australia Sydney</w:t>
      </w:r>
      <w:r>
        <w:t xml:space="preserve"> </w:t>
      </w:r>
      <w:r>
        <w:t xml:space="preserve">and the broader Australian energy sector.</w:t>
      </w:r>
    </w:p>
    <w:p>
      <w:pPr>
        <w:pStyle w:val="BodyText"/>
      </w:pPr>
      <w:r>
        <w:t xml:space="preserve">© 2023 Apex Petroleum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2026-10-10T04:01:04Z</dcterms:created>
  <dcterms:modified xsi:type="dcterms:W3CDTF">2026-10-10T04:01:04Z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