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brussels-energy-solutions"/>
    <w:p>
      <w:pPr>
        <w:pStyle w:val="Heading1"/>
      </w:pPr>
      <w:r>
        <w:t xml:space="preserve">Brussels Energy Solutions</w:t>
      </w:r>
    </w:p>
    <w:p>
      <w:pPr>
        <w:pStyle w:val="FirstParagraph"/>
      </w:pPr>
      <w:r>
        <w:rPr>
          <w:bCs/>
          <w:b/>
        </w:rPr>
        <w:t xml:space="preserve">Specialized Petroleum Engineering Consultancy</w:t>
      </w:r>
    </w:p>
    <w:p>
      <w:pPr>
        <w:pStyle w:val="BodyText"/>
      </w:pPr>
      <w:r>
        <w:t xml:space="preserve">123 Avenue Louise</w:t>
      </w:r>
    </w:p>
    <w:p>
      <w:pPr>
        <w:pStyle w:val="BodyText"/>
      </w:pPr>
      <w:r>
        <w:t xml:space="preserve">1050 Brussels, Belgium</w:t>
      </w:r>
    </w:p>
    <w:p>
      <w:pPr>
        <w:pStyle w:val="BodyText"/>
      </w:pPr>
      <w:r>
        <w:t xml:space="preserve">VAT ID: BE 0123.456.789</w:t>
      </w:r>
    </w:p>
    <w:p>
      <w:pPr>
        <w:pStyle w:val="BodyText"/>
      </w:pPr>
      <w:r>
        <w:t xml:space="preserve">Email: billing@brusselsenergysolutions.be</w:t>
      </w:r>
    </w:p>
    <w:p>
      <w:pPr>
        <w:pStyle w:val="BodyText"/>
      </w:pPr>
      <w:r>
        <w:t xml:space="preserve">Phone: +32 2 555 0199</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23, 2023</w:t>
      </w:r>
    </w:p>
    <w:p>
      <w:pPr>
        <w:pStyle w:val="BodyText"/>
      </w:pPr>
      <w:r>
        <w:t xml:space="preserve">Reference: Project Alpha - Reservoir Optimization</w:t>
      </w:r>
    </w:p>
    <w:bookmarkEnd w:id="21"/>
    <w:bookmarkStart w:id="22" w:name="bill-to"/>
    <w:p>
      <w:pPr>
        <w:pStyle w:val="Heading3"/>
      </w:pPr>
      <w:r>
        <w:t xml:space="preserve">Bill To:</w:t>
      </w:r>
    </w:p>
    <w:p>
      <w:pPr>
        <w:pStyle w:val="FirstParagraph"/>
      </w:pPr>
      <w:r>
        <w:rPr>
          <w:bCs/>
          <w:b/>
        </w:rPr>
        <w:t xml:space="preserve">North Sea Offshore Operations Ltd.</w:t>
      </w:r>
    </w:p>
    <w:p>
      <w:pPr>
        <w:pStyle w:val="BodyText"/>
      </w:pPr>
      <w:r>
        <w:t xml:space="preserve">Attn: Procurement Department</w:t>
      </w:r>
    </w:p>
    <w:p>
      <w:pPr>
        <w:pStyle w:val="BodyText"/>
      </w:pPr>
      <w:r>
        <w:t xml:space="preserve">45 Rue de la Loi</w:t>
      </w:r>
    </w:p>
    <w:p>
      <w:pPr>
        <w:pStyle w:val="BodyText"/>
      </w:pPr>
      <w:r>
        <w:t xml:space="preserve">1040 Brussels, Belgium</w:t>
      </w:r>
    </w:p>
    <w:p>
      <w:pPr>
        <w:pStyle w:val="BodyText"/>
      </w:pPr>
      <w:r>
        <w:t xml:space="preserve">VAT ID: BE 0987.654.321</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1</w:t>
            </w:r>
          </w:p>
        </w:tc>
        <w:tc>
          <w:tcPr/>
          <w:p>
            <w:pPr>
              <w:pStyle w:val="Compact"/>
              <w:jc w:val="left"/>
            </w:pPr>
            <w:r>
              <w:rPr>
                <w:bCs/>
                <w:b/>
              </w:rPr>
              <w:t xml:space="preserve">Reservoir Simulation and Analysis</w:t>
            </w:r>
            <w:r>
              <w:br/>
            </w:r>
            <w:r>
              <w:t xml:space="preserve">Comprehensive reservoir modeling utilizing advanced numerical simulation techniques to predict fluid flow behavior. This service includes the calibration of historical production data and the creation of dynamic models to optimize recovery strategies for the client's offshore assets.</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c>
          <w:tcPr/>
          <w:p>
            <w:pPr>
              <w:pStyle w:val="Compact"/>
              <w:jc w:val="left"/>
            </w:pPr>
            <w:r>
              <w:t xml:space="preserve">1,512.00</w:t>
            </w:r>
          </w:p>
        </w:tc>
      </w:tr>
      <w:tr>
        <w:tc>
          <w:tcPr/>
          <w:p>
            <w:pPr>
              <w:pStyle w:val="Compact"/>
              <w:jc w:val="left"/>
            </w:pPr>
            <w:r>
              <w:t xml:space="preserve">2</w:t>
            </w:r>
          </w:p>
        </w:tc>
        <w:tc>
          <w:tcPr/>
          <w:p>
            <w:pPr>
              <w:pStyle w:val="Compact"/>
              <w:jc w:val="left"/>
            </w:pPr>
            <w:r>
              <w:rPr>
                <w:bCs/>
                <w:b/>
              </w:rPr>
              <w:t xml:space="preserve">Well Completion Design Consultation</w:t>
            </w:r>
            <w:r>
              <w:br/>
            </w:r>
            <w:r>
              <w:t xml:space="preserve">Expert consultation on well completion strategies tailored to high-pressure, high-temperature (HPHT) environments. Includes selection of casing strings, cementing programs, and perforation strategies to ensure well integrity and maximize production efficiency in accordance with Belgian and EU safety regulations.</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w:t>
            </w:r>
          </w:p>
        </w:tc>
        <w:tc>
          <w:tcPr/>
          <w:p>
            <w:pPr>
              <w:pStyle w:val="Compact"/>
              <w:jc w:val="left"/>
            </w:pPr>
            <w:r>
              <w:t xml:space="preserve">945.00</w:t>
            </w:r>
          </w:p>
        </w:tc>
      </w:tr>
      <w:tr>
        <w:tc>
          <w:tcPr/>
          <w:p>
            <w:pPr>
              <w:pStyle w:val="Compact"/>
              <w:jc w:val="left"/>
            </w:pPr>
            <w:r>
              <w:t xml:space="preserve">3</w:t>
            </w:r>
          </w:p>
        </w:tc>
        <w:tc>
          <w:tcPr/>
          <w:p>
            <w:pPr>
              <w:pStyle w:val="Compact"/>
              <w:jc w:val="left"/>
            </w:pPr>
            <w:r>
              <w:rPr>
                <w:bCs/>
                <w:b/>
              </w:rPr>
              <w:t xml:space="preserve">Production Optimization Strategy</w:t>
            </w:r>
            <w:r>
              <w:br/>
            </w:r>
            <w:r>
              <w:t xml:space="preserve">Development of a strategic roadmap to enhance oil and gas recovery rates. This involves analyzing current production decline curves, recommending artificial lift systems, and proposing water injection schemes to maintain reservoir pressure.</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5,400.00</w:t>
            </w:r>
          </w:p>
        </w:tc>
        <w:tc>
          <w:tcPr/>
          <w:p>
            <w:pPr>
              <w:pStyle w:val="Compact"/>
              <w:jc w:val="left"/>
            </w:pPr>
            <w:r>
              <w:t xml:space="preserve">1,134.00</w:t>
            </w:r>
          </w:p>
        </w:tc>
      </w:tr>
      <w:tr>
        <w:tc>
          <w:tcPr/>
          <w:p>
            <w:pPr>
              <w:pStyle w:val="Compact"/>
              <w:jc w:val="left"/>
            </w:pPr>
            <w:r>
              <w:t xml:space="preserve">4</w:t>
            </w:r>
          </w:p>
        </w:tc>
        <w:tc>
          <w:tcPr/>
          <w:p>
            <w:pPr>
              <w:pStyle w:val="Compact"/>
              <w:jc w:val="left"/>
            </w:pPr>
            <w:r>
              <w:rPr>
                <w:bCs/>
                <w:b/>
              </w:rPr>
              <w:t xml:space="preserve">Regulatory Compliance and Environmental Impact Assessment</w:t>
            </w:r>
            <w:r>
              <w:br/>
            </w:r>
            <w:r>
              <w:t xml:space="preserve">Review of operational plans to ensure strict adherence to the environmental standards set by the Belgian Federal Public Service Economy and the European Union. Includes assessment of potential environmental risks associated with drilling operations and mitigation planning.</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c>
          <w:tcPr/>
          <w:p>
            <w:pPr>
              <w:pStyle w:val="Compact"/>
              <w:jc w:val="left"/>
            </w:pPr>
            <w:r>
              <w:t xml:space="preserve">567.00</w:t>
            </w:r>
          </w:p>
        </w:tc>
      </w:tr>
      <w:tr>
        <w:tc>
          <w:tcPr/>
          <w:p>
            <w:pPr>
              <w:pStyle w:val="Compact"/>
              <w:jc w:val="left"/>
            </w:pPr>
            <w:r>
              <w:t xml:space="preserve">5</w:t>
            </w:r>
          </w:p>
        </w:tc>
        <w:tc>
          <w:tcPr/>
          <w:p>
            <w:pPr>
              <w:pStyle w:val="Compact"/>
              <w:jc w:val="left"/>
            </w:pPr>
            <w:r>
              <w:rPr>
                <w:bCs/>
                <w:b/>
              </w:rPr>
              <w:t xml:space="preserve">Technical Reporting and Data Interpretation</w:t>
            </w:r>
            <w:r>
              <w:br/>
            </w:r>
            <w:r>
              <w:t xml:space="preserve">Compilation of detailed technical reports summarizing findings from seismic data interpretation and core analysis. These documents serve as critical inputs for decision-making regarding future drilling locations and field development plans.</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3,600.00</w:t>
            </w:r>
          </w:p>
        </w:tc>
        <w:tc>
          <w:tcPr/>
          <w:p>
            <w:pPr>
              <w:pStyle w:val="Compact"/>
              <w:jc w:val="left"/>
            </w:pPr>
            <w:r>
              <w:t xml:space="preserve">756.00</w:t>
            </w:r>
          </w:p>
        </w:tc>
      </w:tr>
    </w:tbl>
    <w:p>
      <w:pPr>
        <w:pStyle w:val="BodyText"/>
      </w:pPr>
      <w:r>
        <w:t xml:space="preserve">Subtotal:</w:t>
      </w:r>
      <w:r>
        <w:t xml:space="preserve"> </w:t>
      </w:r>
      <w:r>
        <w:t xml:space="preserve">23,400.00 EUR</w:t>
      </w:r>
    </w:p>
    <w:p>
      <w:pPr>
        <w:pStyle w:val="BodyText"/>
      </w:pPr>
      <w:r>
        <w:t xml:space="preserve">VAT (21%):</w:t>
      </w:r>
      <w:r>
        <w:t xml:space="preserve"> </w:t>
      </w:r>
      <w:r>
        <w:t xml:space="preserve">4,914.00 EUR</w:t>
      </w:r>
    </w:p>
    <w:p>
      <w:pPr>
        <w:pStyle w:val="BodyText"/>
      </w:pPr>
      <w:r>
        <w:t xml:space="preserve">Total Due:</w:t>
      </w:r>
      <w:r>
        <w:t xml:space="preserve"> </w:t>
      </w:r>
      <w:r>
        <w:t xml:space="preserve">28,314.00 EUR</w:t>
      </w:r>
    </w:p>
    <w:bookmarkStart w:id="23" w:name="payment-instructions"/>
    <w:p>
      <w:pPr>
        <w:pStyle w:val="Heading3"/>
      </w:pPr>
      <w:r>
        <w:t xml:space="preserve">Payment Instructions</w:t>
      </w:r>
    </w:p>
    <w:p>
      <w:pPr>
        <w:pStyle w:val="FirstParagraph"/>
      </w:pPr>
      <w:r>
        <w:t xml:space="preserve">Please make payment within 30 days of the invoice date. Late payments may be subject to a statutory interest rate as per Belgian law.</w:t>
      </w:r>
    </w:p>
    <w:p>
      <w:pPr>
        <w:pStyle w:val="BodyText"/>
      </w:pPr>
      <w:r>
        <w:rPr>
          <w:bCs/>
          <w:b/>
        </w:rPr>
        <w:t xml:space="preserve">Bank Name:</w:t>
      </w:r>
      <w:r>
        <w:t xml:space="preserve"> </w:t>
      </w:r>
      <w:r>
        <w:t xml:space="preserve">KBC Bank Brussels</w:t>
      </w:r>
    </w:p>
    <w:p>
      <w:pPr>
        <w:pStyle w:val="BodyText"/>
      </w:pPr>
      <w:r>
        <w:rPr>
          <w:bCs/>
          <w:b/>
        </w:rPr>
        <w:t xml:space="preserve">Account Name:</w:t>
      </w:r>
      <w:r>
        <w:t xml:space="preserve"> </w:t>
      </w:r>
      <w:r>
        <w:t xml:space="preserve">Brussels Energy Solutions BVBA</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KREDBEBB</w:t>
      </w:r>
    </w:p>
    <w:p>
      <w:pPr>
        <w:pStyle w:val="BodyText"/>
      </w:pPr>
      <w:r>
        <w:rPr>
          <w:bCs/>
          <w:b/>
        </w:rPr>
        <w:t xml:space="preserve">Reference:</w:t>
      </w:r>
      <w:r>
        <w:t xml:space="preserve"> </w:t>
      </w:r>
      <w:r>
        <w:t xml:space="preserve">Please use Invoice Number INV-2023-10-045 as the payment reference.</w:t>
      </w:r>
    </w:p>
    <w:bookmarkEnd w:id="23"/>
    <w:p>
      <w:pPr>
        <w:pStyle w:val="BodyText"/>
      </w:pPr>
      <w:r>
        <w:rPr>
          <w:bCs/>
          <w:b/>
        </w:rPr>
        <w:t xml:space="preserve">Terms and Conditions:</w:t>
      </w:r>
    </w:p>
    <w:p>
      <w:pPr>
        <w:pStyle w:val="BodyText"/>
      </w:pPr>
      <w:r>
        <w:t xml:space="preserve">1. This invoice is issued in accordance with the Belgian Code of Economic Law.</w:t>
      </w:r>
    </w:p>
    <w:p>
      <w:pPr>
        <w:pStyle w:val="BodyText"/>
      </w:pPr>
      <w:r>
        <w:t xml:space="preserve">2. All services provided are rendered by qualified Petroleum Engineers based in Brussels, Belgium.</w:t>
      </w:r>
    </w:p>
    <w:p>
      <w:pPr>
        <w:pStyle w:val="BodyText"/>
      </w:pPr>
      <w:r>
        <w:t xml:space="preserve">3. Intellectual property rights regarding all models, reports, and data generated during this engagement remain with Brussels Energy Solutions until full payment is received.</w:t>
      </w:r>
    </w:p>
    <w:p>
      <w:pPr>
        <w:pStyle w:val="BodyText"/>
      </w:pPr>
      <w:r>
        <w:t xml:space="preserve">4. Any disputes arising from this invoice shall be subject to the jurisdiction of the courts of Brussels.</w:t>
      </w:r>
    </w:p>
    <w:p>
      <w:pPr>
        <w:pStyle w:val="BodyText"/>
      </w:pPr>
      <w:r>
        <w:t xml:space="preserve">5. Please contact our accounts department immediately if you have any questions regarding this invoice.</w:t>
      </w:r>
    </w:p>
    <w:p>
      <w:pPr>
        <w:pStyle w:val="BodyText"/>
      </w:pPr>
      <w:r>
        <w:t xml:space="preserve">Authorized Signature</w:t>
      </w:r>
      <w:r>
        <w:br/>
      </w:r>
      <w:r>
        <w:t xml:space="preserve">Brussels Energy Solutions</w:t>
      </w:r>
    </w:p>
    <w:p>
      <w:pPr>
        <w:pStyle w:val="BodyText"/>
      </w:pPr>
      <w:r>
        <w:t xml:space="preserve">Received By</w:t>
      </w:r>
      <w:r>
        <w:br/>
      </w:r>
      <w:r>
        <w:t xml:space="preserve">North Sea Offshore Operations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2026-10-10T02:32:16Z</dcterms:created>
  <dcterms:modified xsi:type="dcterms:W3CDTF">2026-10-10T02:32:16Z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