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brasilia-petro-solutions"/>
    <w:p>
      <w:pPr>
        <w:pStyle w:val="Heading1"/>
      </w:pPr>
      <w:r>
        <w:t xml:space="preserve">BRASILIA PETRO SOLUTIONS</w:t>
      </w:r>
    </w:p>
    <w:p>
      <w:pPr>
        <w:pStyle w:val="FirstParagraph"/>
      </w:pPr>
      <w:r>
        <w:rPr>
          <w:bCs/>
          <w:b/>
        </w:rPr>
        <w:t xml:space="preserve">Specialized Petroleum Engineering Consultancy</w:t>
      </w:r>
    </w:p>
    <w:p>
      <w:pPr>
        <w:pStyle w:val="BodyText"/>
      </w:pPr>
      <w:r>
        <w:t xml:space="preserve">Setor de Autarquias Sul, Quadra 02, Lote 15</w:t>
      </w:r>
    </w:p>
    <w:p>
      <w:pPr>
        <w:pStyle w:val="BodyText"/>
      </w:pPr>
      <w:r>
        <w:t xml:space="preserve">Brasília, DF - 70070-010, Brazil</w:t>
      </w:r>
    </w:p>
    <w:p>
      <w:pPr>
        <w:pStyle w:val="BodyText"/>
      </w:pPr>
      <w:r>
        <w:t xml:space="preserve">CNPJ: 00.000.000/0001-00</w:t>
      </w:r>
    </w:p>
    <w:p>
      <w:pPr>
        <w:pStyle w:val="BodyText"/>
      </w:pPr>
      <w:r>
        <w:t xml:space="preserve">Email: billing@brasiliapetro.com.br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INV-2023-8942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Global Energy Operations S.A.</w:t>
      </w:r>
    </w:p>
    <w:p>
      <w:pPr>
        <w:pStyle w:val="BodyText"/>
      </w:pPr>
      <w:r>
        <w:t xml:space="preserve">Attn: Procurement Department</w:t>
      </w:r>
    </w:p>
    <w:p>
      <w:pPr>
        <w:pStyle w:val="BodyText"/>
      </w:pPr>
      <w:r>
        <w:t xml:space="preserve">Esplanada dos Ministérios, Bloco R, Ala A</w:t>
      </w:r>
    </w:p>
    <w:p>
      <w:pPr>
        <w:pStyle w:val="BodyText"/>
      </w:pPr>
      <w:r>
        <w:t xml:space="preserve">Brasília, DF - 70048-900, Brazil</w:t>
      </w:r>
    </w:p>
    <w:p>
      <w:pPr>
        <w:pStyle w:val="BodyText"/>
      </w:pPr>
      <w:r>
        <w:t xml:space="preserve">CNPJ: 12.345.678/0001-99</w:t>
      </w:r>
    </w:p>
    <w:bookmarkEnd w:id="22"/>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Reservoir Characterization and Simulation Analysis</w:t>
            </w:r>
            <w:r>
              <w:br/>
            </w:r>
            <w:r>
              <w:t xml:space="preserve">Comprehensive evaluation of subsurface data for the pre-salt layer project located in the Santos Basin. This service includes the interpretation of seismic data, well logs, and core samples to build a high-fidelity geological model. The Petroleum Engineer has conducted static modeling to estimate original oil in place (OOIP) and dynamic simulation to forecast production rates under various recovery scenarios. This analysis is critical for optimizing the development plan and ensuring regulatory compliance with ANP (Agência Nacional do Petróleo) standards within the jurisdiction of Brazil Brasília.</w:t>
            </w:r>
          </w:p>
        </w:tc>
        <w:tc>
          <w:tcPr/>
          <w:p>
            <w:pPr>
              <w:pStyle w:val="Compact"/>
              <w:jc w:val="left"/>
            </w:pPr>
            <w:r>
              <w:t xml:space="preserve">120 Hours</w:t>
            </w:r>
          </w:p>
        </w:tc>
        <w:tc>
          <w:tcPr/>
          <w:p>
            <w:pPr>
              <w:pStyle w:val="Compact"/>
              <w:jc w:val="left"/>
            </w:pPr>
            <w:r>
              <w:t xml:space="preserve">R$ 450.00</w:t>
            </w:r>
          </w:p>
        </w:tc>
        <w:tc>
          <w:tcPr/>
          <w:p>
            <w:pPr>
              <w:pStyle w:val="Compact"/>
              <w:jc w:val="left"/>
            </w:pPr>
            <w:r>
              <w:t xml:space="preserve">R$ 54,000.00</w:t>
            </w:r>
          </w:p>
        </w:tc>
      </w:tr>
      <w:tr>
        <w:tc>
          <w:tcPr/>
          <w:p>
            <w:pPr>
              <w:pStyle w:val="Compact"/>
              <w:jc w:val="left"/>
            </w:pPr>
            <w:r>
              <w:t xml:space="preserve">2</w:t>
            </w:r>
          </w:p>
        </w:tc>
        <w:tc>
          <w:tcPr/>
          <w:p>
            <w:pPr>
              <w:pStyle w:val="Compact"/>
              <w:jc w:val="left"/>
            </w:pPr>
            <w:r>
              <w:rPr>
                <w:bCs/>
                <w:b/>
              </w:rPr>
              <w:t xml:space="preserve">Well Completion Design and Optimization</w:t>
            </w:r>
            <w:r>
              <w:br/>
            </w:r>
            <w:r>
              <w:t xml:space="preserve">Detailed engineering design for the completion of three exploration wells. The scope includes casing string design, cementing program formulation, and selection of downhole safety valves. The Petroleum Engineer has performed hydraulic calculations to ensure wellbore stability and integrity during drilling and production phases. Special attention was given to corrosion mitigation strategies suitable for high-pressure, high-temperature (HPHT) environments typical of Brazilian offshore fields.</w:t>
            </w:r>
          </w:p>
        </w:tc>
        <w:tc>
          <w:tcPr/>
          <w:p>
            <w:pPr>
              <w:pStyle w:val="Compact"/>
              <w:jc w:val="left"/>
            </w:pPr>
            <w:r>
              <w:t xml:space="preserve">80 Hours</w:t>
            </w:r>
          </w:p>
        </w:tc>
        <w:tc>
          <w:tcPr/>
          <w:p>
            <w:pPr>
              <w:pStyle w:val="Compact"/>
              <w:jc w:val="left"/>
            </w:pPr>
            <w:r>
              <w:t xml:space="preserve">R$ 450.00</w:t>
            </w:r>
          </w:p>
        </w:tc>
        <w:tc>
          <w:tcPr/>
          <w:p>
            <w:pPr>
              <w:pStyle w:val="Compact"/>
              <w:jc w:val="left"/>
            </w:pPr>
            <w:r>
              <w:t xml:space="preserve">R$ 36,000.00</w:t>
            </w:r>
          </w:p>
        </w:tc>
      </w:tr>
      <w:tr>
        <w:tc>
          <w:tcPr/>
          <w:p>
            <w:pPr>
              <w:pStyle w:val="Compact"/>
              <w:jc w:val="left"/>
            </w:pPr>
            <w:r>
              <w:t xml:space="preserve">3</w:t>
            </w:r>
          </w:p>
        </w:tc>
        <w:tc>
          <w:tcPr/>
          <w:p>
            <w:pPr>
              <w:pStyle w:val="Compact"/>
              <w:jc w:val="left"/>
            </w:pPr>
            <w:r>
              <w:rPr>
                <w:bCs/>
                <w:b/>
              </w:rPr>
              <w:t xml:space="preserve">Production Enhancement Strategy Report</w:t>
            </w:r>
            <w:r>
              <w:br/>
            </w:r>
            <w:r>
              <w:t xml:space="preserve">Development of a technical report outlining Enhanced Oil Recovery (EOR) techniques applicable to the client's mature assets. The Petroleum Engineer evaluated water flooding, gas injection, and chemical EOR methods. The report includes economic analysis and risk assessment, tailored to the current fiscal regime in Brazil. This document serves as a strategic guide for management decisions regarding capital allocation and field development in the region surrounding Brazil Brasília.</w:t>
            </w:r>
          </w:p>
        </w:tc>
        <w:tc>
          <w:tcPr/>
          <w:p>
            <w:pPr>
              <w:pStyle w:val="Compact"/>
              <w:jc w:val="left"/>
            </w:pPr>
            <w:r>
              <w:t xml:space="preserve">40 Hours</w:t>
            </w:r>
          </w:p>
        </w:tc>
        <w:tc>
          <w:tcPr/>
          <w:p>
            <w:pPr>
              <w:pStyle w:val="Compact"/>
              <w:jc w:val="left"/>
            </w:pPr>
            <w:r>
              <w:t xml:space="preserve">R$ 450.00</w:t>
            </w:r>
          </w:p>
        </w:tc>
        <w:tc>
          <w:tcPr/>
          <w:p>
            <w:pPr>
              <w:pStyle w:val="Compact"/>
              <w:jc w:val="left"/>
            </w:pPr>
            <w:r>
              <w:t xml:space="preserve">R$ 18,000.00</w:t>
            </w:r>
          </w:p>
        </w:tc>
      </w:tr>
      <w:tr>
        <w:tc>
          <w:tcPr/>
          <w:p>
            <w:pPr>
              <w:pStyle w:val="Compact"/>
              <w:jc w:val="left"/>
            </w:pPr>
            <w:r>
              <w:t xml:space="preserve">4</w:t>
            </w:r>
          </w:p>
        </w:tc>
        <w:tc>
          <w:tcPr/>
          <w:p>
            <w:pPr>
              <w:pStyle w:val="Compact"/>
              <w:jc w:val="left"/>
            </w:pPr>
            <w:r>
              <w:rPr>
                <w:bCs/>
                <w:b/>
              </w:rPr>
              <w:t xml:space="preserve">Regulatory Compliance and Environmental Impact Assessment Support</w:t>
            </w:r>
            <w:r>
              <w:br/>
            </w:r>
            <w:r>
              <w:t xml:space="preserve">Consultation services to ensure all engineering designs comply with Brazilian environmental laws and ANP regulations. The Petroleum Engineer collaborated with environmental specialists to minimize the ecological footprint of proposed operations. This includes waste management plans for drilling fluids and strategies for reducing greenhouse gas emissions during production.</w:t>
            </w:r>
          </w:p>
        </w:tc>
        <w:tc>
          <w:tcPr/>
          <w:p>
            <w:pPr>
              <w:pStyle w:val="Compact"/>
              <w:jc w:val="left"/>
            </w:pPr>
            <w:r>
              <w:t xml:space="preserve">20 Hours</w:t>
            </w:r>
          </w:p>
        </w:tc>
        <w:tc>
          <w:tcPr/>
          <w:p>
            <w:pPr>
              <w:pStyle w:val="Compact"/>
              <w:jc w:val="left"/>
            </w:pPr>
            <w:r>
              <w:t xml:space="preserve">R$ 400.00</w:t>
            </w:r>
          </w:p>
        </w:tc>
        <w:tc>
          <w:tcPr/>
          <w:p>
            <w:pPr>
              <w:pStyle w:val="Compact"/>
              <w:jc w:val="left"/>
            </w:pPr>
            <w:r>
              <w:t xml:space="preserve">R$ 8,000.00</w:t>
            </w:r>
          </w:p>
        </w:tc>
      </w:tr>
    </w:tbl>
    <w:p>
      <w:pPr>
        <w:pStyle w:val="BodyText"/>
      </w:pPr>
      <w:r>
        <w:t xml:space="preserve">Subtotal:</w:t>
      </w:r>
      <w:r>
        <w:t xml:space="preserve"> </w:t>
      </w:r>
      <w:r>
        <w:t xml:space="preserve">R$ 116,000.00</w:t>
      </w:r>
    </w:p>
    <w:p>
      <w:pPr>
        <w:pStyle w:val="BodyText"/>
      </w:pPr>
      <w:r>
        <w:t xml:space="preserve">Discount:</w:t>
      </w:r>
      <w:r>
        <w:t xml:space="preserve"> </w:t>
      </w:r>
      <w:r>
        <w:t xml:space="preserve">R$ 0.00</w:t>
      </w:r>
    </w:p>
    <w:p>
      <w:pPr>
        <w:pStyle w:val="BodyText"/>
      </w:pPr>
      <w:r>
        <w:t xml:space="preserve">ICMS (Tax):</w:t>
      </w:r>
      <w:r>
        <w:t xml:space="preserve"> </w:t>
      </w:r>
      <w:r>
        <w:t xml:space="preserve">R$ 0.00</w:t>
      </w:r>
    </w:p>
    <w:p>
      <w:pPr>
        <w:pStyle w:val="BodyText"/>
      </w:pPr>
      <w:r>
        <w:t xml:space="preserve">PIS/COFINS:</w:t>
      </w:r>
      <w:r>
        <w:t xml:space="preserve"> </w:t>
      </w:r>
      <w:r>
        <w:t xml:space="preserve">R$ 5,800.00</w:t>
      </w:r>
    </w:p>
    <w:p>
      <w:pPr>
        <w:pStyle w:val="BodyText"/>
      </w:pPr>
      <w:r>
        <w:t xml:space="preserve">TOTAL DUE:</w:t>
      </w:r>
      <w:r>
        <w:t xml:space="preserve"> </w:t>
      </w:r>
      <w:r>
        <w:t xml:space="preserve">R$ 121,800.00</w:t>
      </w:r>
    </w:p>
    <w:bookmarkStart w:id="23" w:name="payment-instructions"/>
    <w:p>
      <w:pPr>
        <w:pStyle w:val="Heading4"/>
      </w:pPr>
      <w:r>
        <w:t xml:space="preserve">Payment Instructions:</w:t>
      </w:r>
    </w:p>
    <w:p>
      <w:pPr>
        <w:pStyle w:val="FirstParagraph"/>
      </w:pPr>
      <w:r>
        <w:t xml:space="preserve">Please make payment via bank transfer (TED/DOC) to the following account:</w:t>
      </w:r>
    </w:p>
    <w:p>
      <w:pPr>
        <w:pStyle w:val="BodyText"/>
      </w:pPr>
      <w:r>
        <w:rPr>
          <w:bCs/>
          <w:b/>
        </w:rPr>
        <w:t xml:space="preserve">Bank:</w:t>
      </w:r>
      <w:r>
        <w:t xml:space="preserve"> </w:t>
      </w:r>
      <w:r>
        <w:t xml:space="preserve">Banco do Brasil</w:t>
      </w:r>
      <w:r>
        <w:br/>
      </w:r>
      <w:r>
        <w:rPr>
          <w:bCs/>
          <w:b/>
        </w:rPr>
        <w:t xml:space="preserve">Agency:</w:t>
      </w:r>
      <w:r>
        <w:t xml:space="preserve"> </w:t>
      </w:r>
      <w:r>
        <w:t xml:space="preserve">1234-5</w:t>
      </w:r>
      <w:r>
        <w:br/>
      </w:r>
      <w:r>
        <w:rPr>
          <w:bCs/>
          <w:b/>
        </w:rPr>
        <w:t xml:space="preserve">Account:</w:t>
      </w:r>
      <w:r>
        <w:t xml:space="preserve"> </w:t>
      </w:r>
      <w:r>
        <w:t xml:space="preserve">98765-4</w:t>
      </w:r>
      <w:r>
        <w:br/>
      </w:r>
      <w:r>
        <w:rPr>
          <w:bCs/>
          <w:b/>
        </w:rPr>
        <w:t xml:space="preserve">Account Holder:</w:t>
      </w:r>
      <w:r>
        <w:t xml:space="preserve"> </w:t>
      </w:r>
      <w:r>
        <w:t xml:space="preserve">Brasilia Petro Solutions Ltda.</w:t>
      </w:r>
    </w:p>
    <w:p>
      <w:pPr>
        <w:pStyle w:val="BodyText"/>
      </w:pPr>
      <w:r>
        <w:t xml:space="preserve">Please reference Invoice Number INV-2023-8942 in the payment description.</w:t>
      </w:r>
    </w:p>
    <w:bookmarkEnd w:id="23"/>
    <w:bookmarkStart w:id="24" w:name="terms-and-conditions"/>
    <w:p>
      <w:pPr>
        <w:pStyle w:val="Heading4"/>
      </w:pPr>
      <w:r>
        <w:t xml:space="preserve">Terms and Conditions:</w:t>
      </w:r>
    </w:p>
    <w:p>
      <w:pPr>
        <w:pStyle w:val="FirstParagraph"/>
      </w:pPr>
      <w:r>
        <w:t xml:space="preserve">1. This Invoice represents the final settlement for the Petroleum Engineering services rendered as per the contract signed on September 01, 2023.</w:t>
      </w:r>
    </w:p>
    <w:p>
      <w:pPr>
        <w:pStyle w:val="BodyText"/>
      </w:pPr>
      <w:r>
        <w:t xml:space="preserve">2. All services were performed in accordance with the professional standards required for Petroleum Engineers operating in Brazil.</w:t>
      </w:r>
    </w:p>
    <w:p>
      <w:pPr>
        <w:pStyle w:val="BodyText"/>
      </w:pPr>
      <w:r>
        <w:t xml:space="preserve">3. Late payments will incur interest of 1% per month plus monetary correction.</w:t>
      </w:r>
    </w:p>
    <w:p>
      <w:pPr>
        <w:pStyle w:val="BodyText"/>
      </w:pPr>
      <w:r>
        <w:t xml:space="preserve">4. This document is valid for tax purposes in the Federal District of Brazil Brasília.</w:t>
      </w:r>
    </w:p>
    <w:p>
      <w:pPr>
        <w:pStyle w:val="BodyText"/>
      </w:pPr>
      <w:r>
        <w:t xml:space="preserve">5. Any disputes regarding this Invoice must be raised within 15 days of the issue date.</w:t>
      </w:r>
    </w:p>
    <w:bookmarkEnd w:id="24"/>
    <w:p>
      <w:pPr>
        <w:pStyle w:val="BodyText"/>
      </w:pPr>
      <w:r>
        <w:t xml:space="preserve">Authorized Signature</w:t>
      </w:r>
      <w:r>
        <w:br/>
      </w:r>
      <w:r>
        <w:t xml:space="preserve">Brasilia Petro Solutions Ltda.</w:t>
      </w:r>
    </w:p>
    <w:p>
      <w:pPr>
        <w:pStyle w:val="BodyText"/>
      </w:pPr>
      <w:r>
        <w:t xml:space="preserve">Received By</w:t>
      </w:r>
      <w:r>
        <w:br/>
      </w:r>
      <w:r>
        <w:t xml:space="preserve">Global Energy Operations 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2026-10-10T01:22:28Z</dcterms:created>
  <dcterms:modified xsi:type="dcterms:W3CDTF">2026-10-10T01:22:28Z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