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petrotech-solutions-ltda."/>
    <w:p>
      <w:pPr>
        <w:pStyle w:val="Heading1"/>
      </w:pPr>
      <w:r>
        <w:t xml:space="preserve">PetroTech Solutions Ltda.</w:t>
      </w:r>
    </w:p>
    <w:p>
      <w:pPr>
        <w:pStyle w:val="FirstParagraph"/>
      </w:pPr>
      <w:r>
        <w:t xml:space="preserve">CNPJ: 12.345.678/0001-90</w:t>
      </w:r>
    </w:p>
    <w:p>
      <w:pPr>
        <w:pStyle w:val="BodyText"/>
      </w:pPr>
      <w:r>
        <w:t xml:space="preserve">Av. Rio Branco, 156, Sala 1201</w:t>
      </w:r>
    </w:p>
    <w:p>
      <w:pPr>
        <w:pStyle w:val="BodyText"/>
      </w:pPr>
      <w:r>
        <w:t xml:space="preserve">Centro, Rio de Janeiro - RJ, 20040-901</w:t>
      </w:r>
    </w:p>
    <w:p>
      <w:pPr>
        <w:pStyle w:val="BodyText"/>
      </w:pPr>
      <w:r>
        <w:t xml:space="preserve">Brazil</w:t>
      </w:r>
    </w:p>
    <w:p>
      <w:pPr>
        <w:pStyle w:val="BodyText"/>
      </w:pPr>
      <w:r>
        <w:t xml:space="preserve">Email: billing@petrotechsolutions.com.br</w:t>
      </w:r>
    </w:p>
    <w:p>
      <w:pPr>
        <w:pStyle w:val="BodyText"/>
      </w:pPr>
      <w:r>
        <w:t xml:space="preserve">Phone: +55 (21) 3456-7890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October 25, 2023</w:t>
      </w:r>
    </w:p>
    <w:p>
      <w:pPr>
        <w:pStyle w:val="BodyText"/>
      </w:pPr>
      <w:r>
        <w:rPr>
          <w:bCs/>
          <w:b/>
        </w:rPr>
        <w:t xml:space="preserve">Due Date:</w:t>
      </w:r>
      <w:r>
        <w:t xml:space="preserve"> </w:t>
      </w:r>
      <w:r>
        <w:t xml:space="preserve">November 25, 2023</w:t>
      </w:r>
    </w:p>
    <w:p>
      <w:pPr>
        <w:pStyle w:val="BodyText"/>
      </w:pPr>
      <w:r>
        <w:rPr>
          <w:bCs/>
          <w:b/>
        </w:rPr>
        <w:t xml:space="preserve">Service Period:</w:t>
      </w:r>
      <w:r>
        <w:t xml:space="preserve"> </w:t>
      </w:r>
      <w:r>
        <w:t xml:space="preserve">October 01, 2023 - October 31, 2023</w:t>
      </w:r>
    </w:p>
    <w:bookmarkEnd w:id="21"/>
    <w:bookmarkStart w:id="22" w:name="bill-to"/>
    <w:p>
      <w:pPr>
        <w:pStyle w:val="Heading3"/>
      </w:pPr>
      <w:r>
        <w:t xml:space="preserve">Bill To:</w:t>
      </w:r>
    </w:p>
    <w:p>
      <w:pPr>
        <w:pStyle w:val="FirstParagraph"/>
      </w:pPr>
      <w:r>
        <w:rPr>
          <w:bCs/>
          <w:b/>
        </w:rPr>
        <w:t xml:space="preserve">Offshore Energy Brasil S.A.</w:t>
      </w:r>
    </w:p>
    <w:p>
      <w:pPr>
        <w:pStyle w:val="BodyText"/>
      </w:pPr>
      <w:r>
        <w:t xml:space="preserve">CNPJ: 98.765.432/0001-10</w:t>
      </w:r>
    </w:p>
    <w:p>
      <w:pPr>
        <w:pStyle w:val="BodyText"/>
      </w:pPr>
      <w:r>
        <w:t xml:space="preserve">Av. Presidente Vargas, 1000</w:t>
      </w:r>
    </w:p>
    <w:p>
      <w:pPr>
        <w:pStyle w:val="BodyText"/>
      </w:pPr>
      <w:r>
        <w:t xml:space="preserve">São Cristóvão, Rio de Janeiro - RJ, 20910-000</w:t>
      </w:r>
    </w:p>
    <w:p>
      <w:pPr>
        <w:pStyle w:val="BodyText"/>
      </w:pPr>
      <w:r>
        <w:t xml:space="preserve">Brazil</w:t>
      </w:r>
    </w:p>
    <w:p>
      <w:pPr>
        <w:pStyle w:val="BodyText"/>
      </w:pPr>
      <w:r>
        <w:t xml:space="preserve">Attn: Procurement Department</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Pre-Salt Field Optimization Phase II</w:t>
      </w:r>
    </w:p>
    <w:p>
      <w:pPr>
        <w:pStyle w:val="BodyText"/>
      </w:pPr>
      <w:r>
        <w:rPr>
          <w:bCs/>
          <w:b/>
        </w:rPr>
        <w:t xml:space="preserve">Location:</w:t>
      </w:r>
      <w:r>
        <w:t xml:space="preserve"> </w:t>
      </w:r>
      <w:r>
        <w:t xml:space="preserve">Santos Basin, Offshore Brazil</w:t>
      </w:r>
    </w:p>
    <w:p>
      <w:pPr>
        <w:pStyle w:val="BodyText"/>
      </w:pPr>
      <w:r>
        <w:rPr>
          <w:bCs/>
          <w:b/>
        </w:rPr>
        <w:t xml:space="preserve">Contract Reference:</w:t>
      </w:r>
      <w:r>
        <w:t xml:space="preserve"> </w:t>
      </w:r>
      <w:r>
        <w:t xml:space="preserve">PET-ENG-2023-088</w:t>
      </w:r>
    </w:p>
    <w:p>
      <w:pPr>
        <w:pStyle w:val="BodyText"/>
      </w:pPr>
      <w:r>
        <w:rPr>
          <w:bCs/>
          <w:b/>
        </w:rPr>
        <w:t xml:space="preserve">Service Type:</w:t>
      </w:r>
      <w:r>
        <w:t xml:space="preserve"> </w:t>
      </w:r>
      <w:r>
        <w:t xml:space="preserve">Specialized Petroleum Engineering Consultancy</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(BRL)</w:t>
            </w:r>
          </w:p>
        </w:tc>
        <w:tc>
          <w:tcPr/>
          <w:p>
            <w:pPr>
              <w:pStyle w:val="Compact"/>
              <w:jc w:val="left"/>
            </w:pPr>
            <w:r>
              <w:t xml:space="preserve">Amount (BRL)</w:t>
            </w:r>
          </w:p>
        </w:tc>
      </w:tr>
      <w:tr>
        <w:tc>
          <w:tcPr/>
          <w:p>
            <w:pPr>
              <w:pStyle w:val="Compact"/>
              <w:jc w:val="left"/>
            </w:pPr>
            <w:r>
              <w:t xml:space="preserve">1</w:t>
            </w:r>
          </w:p>
        </w:tc>
        <w:tc>
          <w:tcPr/>
          <w:p>
            <w:pPr>
              <w:pStyle w:val="Compact"/>
              <w:jc w:val="left"/>
            </w:pPr>
            <w:r>
              <w:rPr>
                <w:bCs/>
                <w:b/>
              </w:rPr>
              <w:t xml:space="preserve">Reservoir Simulation and Analysis</w:t>
            </w:r>
            <w:r>
              <w:br/>
            </w:r>
            <w:r>
              <w:t xml:space="preserve">Comprehensive reservoir modeling for the pre-salt block. This service includes the calibration of historical production data, pressure transient analysis, and the development of dynamic simulation models to forecast future production rates. The Petroleum Engineer performed detailed sensitivity analyses to optimize recovery strategies under varying operational conditions in the Rio de Janeiro offshore sector.</w:t>
            </w:r>
          </w:p>
        </w:tc>
        <w:tc>
          <w:tcPr/>
          <w:p>
            <w:pPr>
              <w:pStyle w:val="Compact"/>
              <w:jc w:val="left"/>
            </w:pPr>
            <w:r>
              <w:t xml:space="preserve">120</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2</w:t>
            </w:r>
          </w:p>
        </w:tc>
        <w:tc>
          <w:tcPr/>
          <w:p>
            <w:pPr>
              <w:pStyle w:val="Compact"/>
              <w:jc w:val="left"/>
            </w:pPr>
            <w:r>
              <w:rPr>
                <w:bCs/>
                <w:b/>
              </w:rPr>
              <w:t xml:space="preserve">Well Completion Design and Optimization</w:t>
            </w:r>
            <w:r>
              <w:br/>
            </w:r>
            <w:r>
              <w:t xml:space="preserve">Engineering design for new horizontal wells targeting high-pressure zones. The scope included casing program selection, cementing strategies, and artificial lift system recommendations. The Petroleum Engineer ensured all designs comply with ANP (National Agency of Petroleum, Natural Gas and Biofuels) regulations specific to operations in Brazil Rio de Janeiro jurisdiction.</w:t>
            </w:r>
          </w:p>
        </w:tc>
        <w:tc>
          <w:tcPr/>
          <w:p>
            <w:pPr>
              <w:pStyle w:val="Compact"/>
              <w:jc w:val="left"/>
            </w:pPr>
            <w:r>
              <w:t xml:space="preserve">80</w:t>
            </w:r>
          </w:p>
        </w:tc>
        <w:tc>
          <w:tcPr/>
          <w:p>
            <w:pPr>
              <w:pStyle w:val="Compact"/>
              <w:jc w:val="left"/>
            </w:pPr>
            <w:r>
              <w:t xml:space="preserve">450.00</w:t>
            </w:r>
          </w:p>
        </w:tc>
        <w:tc>
          <w:tcPr/>
          <w:p>
            <w:pPr>
              <w:pStyle w:val="Compact"/>
              <w:jc w:val="left"/>
            </w:pPr>
            <w:r>
              <w:t xml:space="preserve">36,000.00</w:t>
            </w:r>
          </w:p>
        </w:tc>
      </w:tr>
      <w:tr>
        <w:tc>
          <w:tcPr/>
          <w:p>
            <w:pPr>
              <w:pStyle w:val="Compact"/>
              <w:jc w:val="left"/>
            </w:pPr>
            <w:r>
              <w:t xml:space="preserve">3</w:t>
            </w:r>
          </w:p>
        </w:tc>
        <w:tc>
          <w:tcPr/>
          <w:p>
            <w:pPr>
              <w:pStyle w:val="Compact"/>
              <w:jc w:val="left"/>
            </w:pPr>
            <w:r>
              <w:rPr>
                <w:bCs/>
                <w:b/>
              </w:rPr>
              <w:t xml:space="preserve">Production Enhancement Strategy</w:t>
            </w:r>
            <w:r>
              <w:br/>
            </w:r>
            <w:r>
              <w:t xml:space="preserve">Development of a technical report outlining methods to mitigate water coning and gas breakout in mature wells. This involved the analysis of downhole sensor data and the proposal of chemical injection programs. The Petroleum Engineer collaborated with the client's team in Rio de Janeiro to align these strategies with existing infrastructure capabilities.</w:t>
            </w:r>
          </w:p>
        </w:tc>
        <w:tc>
          <w:tcPr/>
          <w:p>
            <w:pPr>
              <w:pStyle w:val="Compact"/>
              <w:jc w:val="left"/>
            </w:pPr>
            <w:r>
              <w:t xml:space="preserve">60</w:t>
            </w:r>
          </w:p>
        </w:tc>
        <w:tc>
          <w:tcPr/>
          <w:p>
            <w:pPr>
              <w:pStyle w:val="Compact"/>
              <w:jc w:val="left"/>
            </w:pPr>
            <w:r>
              <w:t xml:space="preserve">450.00</w:t>
            </w:r>
          </w:p>
        </w:tc>
        <w:tc>
          <w:tcPr/>
          <w:p>
            <w:pPr>
              <w:pStyle w:val="Compact"/>
              <w:jc w:val="left"/>
            </w:pPr>
            <w:r>
              <w:t xml:space="preserve">27,000.00</w:t>
            </w:r>
          </w:p>
        </w:tc>
      </w:tr>
      <w:tr>
        <w:tc>
          <w:tcPr/>
          <w:p>
            <w:pPr>
              <w:pStyle w:val="Compact"/>
              <w:jc w:val="left"/>
            </w:pPr>
            <w:r>
              <w:t xml:space="preserve">4</w:t>
            </w:r>
          </w:p>
        </w:tc>
        <w:tc>
          <w:tcPr/>
          <w:p>
            <w:pPr>
              <w:pStyle w:val="Compact"/>
              <w:jc w:val="left"/>
            </w:pPr>
            <w:r>
              <w:rPr>
                <w:bCs/>
                <w:b/>
              </w:rPr>
              <w:t xml:space="preserve">Technical Reporting and Regulatory Compliance</w:t>
            </w:r>
            <w:r>
              <w:br/>
            </w:r>
            <w:r>
              <w:t xml:space="preserve">Preparation of detailed engineering reports for submission to regulatory bodies. This includes environmental impact assessments related to drilling operations and safety case updates. The Petroleum Engineer ensured all documentation met the stringent requirements for offshore operations in Brazil Rio de Janeiro waters.</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18,000.00</w:t>
            </w:r>
          </w:p>
        </w:tc>
      </w:tr>
    </w:tbl>
    <w:p>
      <w:pPr>
        <w:pStyle w:val="BodyText"/>
      </w:pPr>
      <w:r>
        <w:t xml:space="preserve">Subtotal:</w:t>
      </w:r>
      <w:r>
        <w:t xml:space="preserve"> </w:t>
      </w:r>
      <w:r>
        <w:t xml:space="preserve">R$ 135,000.00</w:t>
      </w:r>
    </w:p>
    <w:p>
      <w:pPr>
        <w:pStyle w:val="BodyText"/>
      </w:pPr>
      <w:r>
        <w:t xml:space="preserve">ICMS (Tax - 18%):</w:t>
      </w:r>
      <w:r>
        <w:t xml:space="preserve"> </w:t>
      </w:r>
      <w:r>
        <w:t xml:space="preserve">R$ 24,300.00</w:t>
      </w:r>
    </w:p>
    <w:p>
      <w:pPr>
        <w:pStyle w:val="BodyText"/>
      </w:pPr>
      <w:r>
        <w:t xml:space="preserve">PIS/COFINS (Tax - 9.25%):</w:t>
      </w:r>
      <w:r>
        <w:t xml:space="preserve"> </w:t>
      </w:r>
      <w:r>
        <w:t xml:space="preserve">R$ 12,487.50</w:t>
      </w:r>
    </w:p>
    <w:p>
      <w:pPr>
        <w:pStyle w:val="BodyText"/>
      </w:pPr>
      <w:r>
        <w:t xml:space="preserve">INSS (Social Security - 20%):</w:t>
      </w:r>
      <w:r>
        <w:t xml:space="preserve"> </w:t>
      </w:r>
      <w:r>
        <w:t xml:space="preserve">R$ 27,000.00</w:t>
      </w:r>
    </w:p>
    <w:p>
      <w:pPr>
        <w:pStyle w:val="BodyText"/>
      </w:pPr>
      <w:r>
        <w:t xml:space="preserve">TOTAL DUE:</w:t>
      </w:r>
      <w:r>
        <w:t xml:space="preserve"> </w:t>
      </w:r>
      <w:r>
        <w:t xml:space="preserve">R$ 198,787.50</w:t>
      </w:r>
    </w:p>
    <w:bookmarkStart w:id="24" w:name="payment-instructions"/>
    <w:p>
      <w:pPr>
        <w:pStyle w:val="Heading4"/>
      </w:pPr>
      <w:r>
        <w:t xml:space="preserve">Payment Instructions</w:t>
      </w:r>
    </w:p>
    <w:p>
      <w:pPr>
        <w:pStyle w:val="FirstParagraph"/>
      </w:pPr>
      <w:r>
        <w:t xml:space="preserve">Please make payment via bank transfer (TED/DOC) to the following account:</w:t>
      </w:r>
    </w:p>
    <w:p>
      <w:pPr>
        <w:pStyle w:val="BodyText"/>
      </w:pPr>
      <w:r>
        <w:rPr>
          <w:bCs/>
          <w:b/>
        </w:rPr>
        <w:t xml:space="preserve">Bank:</w:t>
      </w:r>
      <w:r>
        <w:t xml:space="preserve"> </w:t>
      </w:r>
      <w:r>
        <w:t xml:space="preserve">Banco do Brasil</w:t>
      </w:r>
    </w:p>
    <w:p>
      <w:pPr>
        <w:pStyle w:val="BodyText"/>
      </w:pPr>
      <w:r>
        <w:rPr>
          <w:bCs/>
          <w:b/>
        </w:rPr>
        <w:t xml:space="preserve">Agency:</w:t>
      </w:r>
      <w:r>
        <w:t xml:space="preserve"> </w:t>
      </w:r>
      <w:r>
        <w:t xml:space="preserve">1234-5</w:t>
      </w:r>
    </w:p>
    <w:p>
      <w:pPr>
        <w:pStyle w:val="BodyText"/>
      </w:pPr>
      <w:r>
        <w:rPr>
          <w:bCs/>
          <w:b/>
        </w:rPr>
        <w:t xml:space="preserve">Account Number:</w:t>
      </w:r>
      <w:r>
        <w:t xml:space="preserve"> </w:t>
      </w:r>
      <w:r>
        <w:t xml:space="preserve">98765-4</w:t>
      </w:r>
    </w:p>
    <w:p>
      <w:pPr>
        <w:pStyle w:val="BodyText"/>
      </w:pPr>
      <w:r>
        <w:rPr>
          <w:bCs/>
          <w:b/>
        </w:rPr>
        <w:t xml:space="preserve">Account Holder:</w:t>
      </w:r>
      <w:r>
        <w:t xml:space="preserve"> </w:t>
      </w:r>
      <w:r>
        <w:t xml:space="preserve">PetroTech Solutions Ltda.</w:t>
      </w:r>
    </w:p>
    <w:p>
      <w:pPr>
        <w:pStyle w:val="BodyText"/>
      </w:pPr>
      <w:r>
        <w:rPr>
          <w:bCs/>
          <w:b/>
        </w:rPr>
        <w:t xml:space="preserve">CNPJ:</w:t>
      </w:r>
      <w:r>
        <w:t xml:space="preserve"> </w:t>
      </w:r>
      <w:r>
        <w:t xml:space="preserve">12.345.678/0001-90</w:t>
      </w:r>
    </w:p>
    <w:p>
      <w:pPr>
        <w:pStyle w:val="BodyText"/>
      </w:pPr>
      <w:r>
        <w:rPr>
          <w:bCs/>
          <w:b/>
        </w:rPr>
        <w:t xml:space="preserve">Reference:</w:t>
      </w:r>
      <w:r>
        <w:t xml:space="preserve"> </w:t>
      </w:r>
      <w:r>
        <w:t xml:space="preserve">Invoice INV-2023-10-045</w:t>
      </w:r>
    </w:p>
    <w:p>
      <w:pPr>
        <w:pStyle w:val="BodyText"/>
      </w:pPr>
      <w:r>
        <w:t xml:space="preserve">Please note that late payments may incur interest charges of 1% per month plus monetary correction, in accordance with Brazilian commercial law.</w:t>
      </w:r>
    </w:p>
    <w:bookmarkEnd w:id="24"/>
    <w:bookmarkStart w:id="25" w:name="terms-and-conditions"/>
    <w:p>
      <w:pPr>
        <w:pStyle w:val="Heading4"/>
      </w:pPr>
      <w:r>
        <w:t xml:space="preserve">Terms and Conditions</w:t>
      </w:r>
    </w:p>
    <w:p>
      <w:pPr>
        <w:pStyle w:val="FirstParagraph"/>
      </w:pPr>
      <w:r>
        <w:t xml:space="preserve">1. This Invoice represents professional services rendered by a qualified Petroleum Engineer specializing in offshore operations within the Brazil Rio de Janeiro region.</w:t>
      </w:r>
    </w:p>
    <w:p>
      <w:pPr>
        <w:pStyle w:val="BodyText"/>
      </w:pPr>
      <w:r>
        <w:t xml:space="preserve">2. All engineering calculations, simulations, and recommendations provided are based on the data supplied by the client and industry-standard practices.</w:t>
      </w:r>
    </w:p>
    <w:p>
      <w:pPr>
        <w:pStyle w:val="BodyText"/>
      </w:pPr>
      <w:r>
        <w:t xml:space="preserve">3. The services described herein comply with all applicable regulations set forth by the ANP and local environmental agencies in Rio de Janeiro.</w:t>
      </w:r>
    </w:p>
    <w:p>
      <w:pPr>
        <w:pStyle w:val="BodyText"/>
      </w:pPr>
      <w:r>
        <w:t xml:space="preserve">4. Payment is due within 30 days from the date of invoice issuance. Invoices not paid by the due date may result in the suspension of ongoing services.</w:t>
      </w:r>
    </w:p>
    <w:p>
      <w:pPr>
        <w:pStyle w:val="BodyText"/>
      </w:pPr>
      <w:r>
        <w:t xml:space="preserve">5. Any disputes regarding this Invoice should be resolved through negotiation between the parties, with jurisdiction in the courts of Rio de Janeiro, Brazil.</w:t>
      </w:r>
    </w:p>
    <w:p>
      <w:pPr>
        <w:pStyle w:val="BodyText"/>
      </w:pPr>
      <w:r>
        <w:t xml:space="preserve">6. This document serves as a formal request for payment for specialized petroleum engineering consultancy, including reservoir management, well design, and production optimization services.</w:t>
      </w:r>
    </w:p>
    <w:p>
      <w:pPr>
        <w:pStyle w:val="BodyText"/>
      </w:pPr>
      <w:r>
        <w:t xml:space="preserve">7. The Petroleum Engineer retains the right to intellectual property of all methodologies and proprietary software used during the service period, unless otherwise agreed in writing.</w:t>
      </w:r>
    </w:p>
    <w:p>
      <w:pPr>
        <w:pStyle w:val="BodyText"/>
      </w:pPr>
      <w:r>
        <w:t xml:space="preserve">8. All taxes listed are estimates based on current Brazilian tax legislation and may be subject to adjustment upon final fiscal declaration.</w:t>
      </w:r>
    </w:p>
    <w:bookmarkEnd w:id="25"/>
    <w:p>
      <w:pPr>
        <w:pStyle w:val="BodyText"/>
      </w:pPr>
      <w:r>
        <w:t xml:space="preserve">Thank you for your business. We appreciate the opportunity to contribute to the energy sector in Brazil Rio de Janeiro.</w:t>
      </w:r>
    </w:p>
    <w:p>
      <w:pPr>
        <w:pStyle w:val="BodyText"/>
      </w:pPr>
      <w:r>
        <w:t xml:space="preserve">PetroTech Solutions Ltda. - Excellence in Petroleum Engineering</w:t>
      </w:r>
    </w:p>
    <w:p>
      <w:pPr>
        <w:pStyle w:val="BodyText"/>
      </w:pPr>
      <w:r>
        <w:t xml:space="preserve">Generated on: October 25,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2026-10-10T01:21:31Z</dcterms:created>
  <dcterms:modified xsi:type="dcterms:W3CDTF">2026-10-10T01:21:31Z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