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Petroleum</w:t>
      </w:r>
      <w:r>
        <w:t xml:space="preserve"> </w:t>
      </w:r>
      <w:r>
        <w:t xml:space="preserve">Engineering</w:t>
      </w:r>
      <w:r>
        <w:t xml:space="preserve"> </w:t>
      </w:r>
      <w:r>
        <w:t xml:space="preserve">Services</w:t>
      </w:r>
    </w:p>
    <w:bookmarkStart w:id="20" w:name="northwest-petroleum-solutions-inc."/>
    <w:p>
      <w:pPr>
        <w:pStyle w:val="Heading1"/>
      </w:pPr>
      <w:r>
        <w:t xml:space="preserve">Northwest Petroleum Solutions Inc.</w:t>
      </w:r>
    </w:p>
    <w:p>
      <w:pPr>
        <w:pStyle w:val="FirstParagraph"/>
      </w:pPr>
      <w:r>
        <w:t xml:space="preserve">Professional Petroleum Engineering Services</w:t>
      </w:r>
    </w:p>
    <w:p>
      <w:pPr>
        <w:pStyle w:val="BodyText"/>
      </w:pPr>
      <w:r>
        <w:t xml:space="preserve">1200 West Georgia Street, Suite 400</w:t>
      </w:r>
    </w:p>
    <w:p>
      <w:pPr>
        <w:pStyle w:val="BodyText"/>
      </w:pPr>
      <w:r>
        <w:t xml:space="preserve">Vancouver, BC V6E 4R2, Canada</w:t>
      </w:r>
    </w:p>
    <w:p>
      <w:pPr>
        <w:pStyle w:val="BodyText"/>
      </w:pPr>
      <w:r>
        <w:t xml:space="preserve">Phone: +1 (604) 555-0198</w:t>
      </w:r>
    </w:p>
    <w:p>
      <w:pPr>
        <w:pStyle w:val="BodyText"/>
      </w:pPr>
      <w:r>
        <w:t xml:space="preserve">Email: billing@nwpetrosolutions.ca</w:t>
      </w:r>
    </w:p>
    <w:p>
      <w:pPr>
        <w:pStyle w:val="BodyText"/>
      </w:pPr>
      <w:r>
        <w:t xml:space="preserve">Business Number: 123456789RT0001</w:t>
      </w:r>
    </w:p>
    <w:bookmarkEnd w:id="20"/>
    <w:bookmarkStart w:id="21" w:name="invoice"/>
    <w:p>
      <w:pPr>
        <w:pStyle w:val="Heading2"/>
      </w:pPr>
      <w:r>
        <w:t xml:space="preserve">INVOICE</w:t>
      </w:r>
    </w:p>
    <w:p>
      <w:pPr>
        <w:pStyle w:val="FirstParagraph"/>
      </w:pPr>
      <w:r>
        <w:t xml:space="preserve">Payment Due Upon Receipt</w:t>
      </w:r>
    </w:p>
    <w:bookmarkEnd w:id="21"/>
    <w:bookmarkStart w:id="22" w:name="bill-to"/>
    <w:p>
      <w:pPr>
        <w:pStyle w:val="Heading3"/>
      </w:pPr>
      <w:r>
        <w:t xml:space="preserve">Bill To:</w:t>
      </w:r>
    </w:p>
    <w:p>
      <w:pPr>
        <w:pStyle w:val="FirstParagraph"/>
      </w:pPr>
      <w:r>
        <w:rPr>
          <w:bCs/>
          <w:b/>
        </w:rPr>
        <w:t xml:space="preserve">Pacific Offshore Energy Corp.</w:t>
      </w:r>
    </w:p>
    <w:p>
      <w:pPr>
        <w:pStyle w:val="BodyText"/>
      </w:pPr>
      <w:r>
        <w:t xml:space="preserve">Attn: Procurement Department</w:t>
      </w:r>
    </w:p>
    <w:p>
      <w:pPr>
        <w:pStyle w:val="BodyText"/>
      </w:pPr>
      <w:r>
        <w:t xml:space="preserve">1055 West Hastings Street</w:t>
      </w:r>
    </w:p>
    <w:p>
      <w:pPr>
        <w:pStyle w:val="BodyText"/>
      </w:pPr>
      <w:r>
        <w:t xml:space="preserve">Vancouver, BC V6E 2E9, Canada</w:t>
      </w:r>
    </w:p>
    <w:p>
      <w:pPr>
        <w:pStyle w:val="BodyText"/>
      </w:pPr>
      <w:r>
        <w:t xml:space="preserve">Client Reference: PO-2023-PE-8842</w:t>
      </w:r>
    </w:p>
    <w:bookmarkEnd w:id="22"/>
    <w:bookmarkStart w:id="23" w:name="invoice-details"/>
    <w:p>
      <w:pPr>
        <w:pStyle w:val="Heading3"/>
      </w:pPr>
      <w:r>
        <w:t xml:space="preserve">Invoice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INV-2023-11-045</w:t>
            </w:r>
          </w:p>
        </w:tc>
      </w:tr>
      <w:tr>
        <w:tc>
          <w:tcPr/>
          <w:p>
            <w:pPr>
              <w:pStyle w:val="Compact"/>
              <w:jc w:val="left"/>
            </w:pPr>
            <w:r>
              <w:t xml:space="preserve">Date Issued:</w:t>
            </w:r>
          </w:p>
        </w:tc>
        <w:tc>
          <w:tcPr/>
          <w:p>
            <w:pPr>
              <w:pStyle w:val="Compact"/>
              <w:jc w:val="left"/>
            </w:pPr>
            <w:r>
              <w:t xml:space="preserve">November 15, 2023</w:t>
            </w:r>
          </w:p>
        </w:tc>
      </w:tr>
      <w:tr>
        <w:tc>
          <w:tcPr/>
          <w:p>
            <w:pPr>
              <w:pStyle w:val="Compact"/>
              <w:jc w:val="left"/>
            </w:pPr>
            <w:r>
              <w:t xml:space="preserve">Due Date:</w:t>
            </w:r>
          </w:p>
        </w:tc>
        <w:tc>
          <w:tcPr/>
          <w:p>
            <w:pPr>
              <w:pStyle w:val="Compact"/>
              <w:jc w:val="left"/>
            </w:pPr>
            <w:r>
              <w:t xml:space="preserve">December 15, 2023</w:t>
            </w:r>
          </w:p>
        </w:tc>
      </w:tr>
      <w:tr>
        <w:tc>
          <w:tcPr/>
          <w:p>
            <w:pPr>
              <w:pStyle w:val="Compact"/>
              <w:jc w:val="left"/>
            </w:pPr>
            <w:r>
              <w:t xml:space="preserve">Service Period:</w:t>
            </w:r>
          </w:p>
        </w:tc>
        <w:tc>
          <w:tcPr/>
          <w:p>
            <w:pPr>
              <w:pStyle w:val="Compact"/>
              <w:jc w:val="left"/>
            </w:pPr>
            <w:r>
              <w:t xml:space="preserve">October 1 - October 31, 2023</w:t>
            </w:r>
          </w:p>
        </w:tc>
      </w:tr>
      <w:tr>
        <w:tc>
          <w:tcPr/>
          <w:p>
            <w:pPr>
              <w:pStyle w:val="Compact"/>
              <w:jc w:val="left"/>
            </w:pPr>
            <w:r>
              <w:t xml:space="preserve">Currency:</w:t>
            </w:r>
          </w:p>
        </w:tc>
        <w:tc>
          <w:tcPr/>
          <w:p>
            <w:pPr>
              <w:pStyle w:val="Compact"/>
              <w:jc w:val="left"/>
            </w:pPr>
            <w:r>
              <w:t xml:space="preserve">CAD (Canadian Dollars)</w:t>
            </w:r>
          </w:p>
        </w:tc>
      </w:tr>
    </w:tbl>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Petroleum Engineering Services</w:t>
            </w:r>
          </w:p>
        </w:tc>
        <w:tc>
          <w:tcPr/>
          <w:p>
            <w:pPr>
              <w:pStyle w:val="Compact"/>
              <w:jc w:val="left"/>
            </w:pPr>
            <w:r>
              <w:t xml:space="preserve">Hours / Units</w:t>
            </w:r>
          </w:p>
        </w:tc>
        <w:tc>
          <w:tcPr/>
          <w:p>
            <w:pPr>
              <w:pStyle w:val="Compact"/>
              <w:jc w:val="left"/>
            </w:pPr>
            <w:r>
              <w:t xml:space="preserve">Rate (CAD)</w:t>
            </w:r>
          </w:p>
        </w:tc>
        <w:tc>
          <w:tcPr/>
          <w:p>
            <w:pPr>
              <w:pStyle w:val="Compact"/>
              <w:jc w:val="left"/>
            </w:pPr>
            <w:r>
              <w:t xml:space="preserve">Amount (CAD)</w:t>
            </w:r>
          </w:p>
        </w:tc>
      </w:tr>
      <w:tr>
        <w:tc>
          <w:tcPr/>
          <w:p>
            <w:pPr>
              <w:pStyle w:val="Compact"/>
              <w:jc w:val="left"/>
            </w:pPr>
            <w:r>
              <w:t xml:space="preserve">1</w:t>
            </w:r>
          </w:p>
        </w:tc>
        <w:tc>
          <w:tcPr/>
          <w:p>
            <w:pPr>
              <w:pStyle w:val="Compact"/>
              <w:jc w:val="left"/>
            </w:pPr>
            <w:r>
              <w:rPr>
                <w:bCs/>
                <w:b/>
              </w:rPr>
              <w:t xml:space="preserve">Reservoir Characterization and Simulation Analysis</w:t>
            </w:r>
            <w:r>
              <w:br/>
            </w:r>
            <w:r>
              <w:t xml:space="preserve">Comprehensive evaluation of subsurface reservoir properties for the Haida Gwaii offshore project. This service includes geological data integration, petrophysical analysis, and dynamic reservoir modeling to optimize recovery strategies. Conducted in accordance with Canadian Association of Petroleum Producers (CAPP) standards and British Columbia regulatory requirements.</w:t>
            </w:r>
          </w:p>
        </w:tc>
        <w:tc>
          <w:tcPr/>
          <w:p>
            <w:pPr>
              <w:pStyle w:val="Compact"/>
              <w:jc w:val="left"/>
            </w:pPr>
            <w:r>
              <w:t xml:space="preserve">120</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2</w:t>
            </w:r>
          </w:p>
        </w:tc>
        <w:tc>
          <w:tcPr/>
          <w:p>
            <w:pPr>
              <w:pStyle w:val="Compact"/>
              <w:jc w:val="left"/>
            </w:pPr>
            <w:r>
              <w:rPr>
                <w:bCs/>
                <w:b/>
              </w:rPr>
              <w:t xml:space="preserve">Well Completion Design and Optimization</w:t>
            </w:r>
            <w:r>
              <w:br/>
            </w:r>
            <w:r>
              <w:t xml:space="preserve">Detailed engineering design for horizontal well completions including perforation strategy, casing design, and artificial lift recommendations. Analysis performed to ensure compliance with BC Oil and Gas Commission regulations and environmental protection standards specific to the Vancouver coastal region.</w:t>
            </w:r>
          </w:p>
        </w:tc>
        <w:tc>
          <w:tcPr/>
          <w:p>
            <w:pPr>
              <w:pStyle w:val="Compact"/>
              <w:jc w:val="left"/>
            </w:pPr>
            <w:r>
              <w:t xml:space="preserve">80</w:t>
            </w:r>
          </w:p>
        </w:tc>
        <w:tc>
          <w:tcPr/>
          <w:p>
            <w:pPr>
              <w:pStyle w:val="Compact"/>
              <w:jc w:val="left"/>
            </w:pPr>
            <w:r>
              <w:t xml:space="preserve">$175.00</w:t>
            </w:r>
          </w:p>
        </w:tc>
        <w:tc>
          <w:tcPr/>
          <w:p>
            <w:pPr>
              <w:pStyle w:val="Compact"/>
              <w:jc w:val="left"/>
            </w:pPr>
            <w:r>
              <w:t xml:space="preserve">$14,000.00</w:t>
            </w:r>
          </w:p>
        </w:tc>
      </w:tr>
      <w:tr>
        <w:tc>
          <w:tcPr/>
          <w:p>
            <w:pPr>
              <w:pStyle w:val="Compact"/>
              <w:jc w:val="left"/>
            </w:pPr>
            <w:r>
              <w:t xml:space="preserve">3</w:t>
            </w:r>
          </w:p>
        </w:tc>
        <w:tc>
          <w:tcPr/>
          <w:p>
            <w:pPr>
              <w:pStyle w:val="Compact"/>
              <w:jc w:val="left"/>
            </w:pPr>
            <w:r>
              <w:rPr>
                <w:bCs/>
                <w:b/>
              </w:rPr>
              <w:t xml:space="preserve">Production Forecasting and Decline Curve Analysis</w:t>
            </w:r>
            <w:r>
              <w:br/>
            </w:r>
            <w:r>
              <w:t xml:space="preserve">Development of long-term production forecasts using Arps decline curve methodology and material balance calculations. Includes uncertainty analysis and risk assessment for investment decision-making. Reports prepared for stakeholder presentations in Vancouver headquarters.</w:t>
            </w:r>
          </w:p>
        </w:tc>
        <w:tc>
          <w:tcPr/>
          <w:p>
            <w:pPr>
              <w:pStyle w:val="Compact"/>
              <w:jc w:val="left"/>
            </w:pPr>
            <w:r>
              <w:t xml:space="preserve">40</w:t>
            </w:r>
          </w:p>
        </w:tc>
        <w:tc>
          <w:tcPr/>
          <w:p>
            <w:pPr>
              <w:pStyle w:val="Compact"/>
              <w:jc w:val="left"/>
            </w:pPr>
            <w:r>
              <w:t xml:space="preserve">$165.00</w:t>
            </w:r>
          </w:p>
        </w:tc>
        <w:tc>
          <w:tcPr/>
          <w:p>
            <w:pPr>
              <w:pStyle w:val="Compact"/>
              <w:jc w:val="left"/>
            </w:pPr>
            <w:r>
              <w:t xml:space="preserve">$6,600.00</w:t>
            </w:r>
          </w:p>
        </w:tc>
      </w:tr>
      <w:tr>
        <w:tc>
          <w:tcPr/>
          <w:p>
            <w:pPr>
              <w:pStyle w:val="Compact"/>
              <w:jc w:val="left"/>
            </w:pPr>
            <w:r>
              <w:t xml:space="preserve">4</w:t>
            </w:r>
          </w:p>
        </w:tc>
        <w:tc>
          <w:tcPr/>
          <w:p>
            <w:pPr>
              <w:pStyle w:val="Compact"/>
              <w:jc w:val="left"/>
            </w:pPr>
            <w:r>
              <w:rPr>
                <w:bCs/>
                <w:b/>
              </w:rPr>
              <w:t xml:space="preserve">Enhanced Oil Recovery (EOR) Feasibility Study</w:t>
            </w:r>
            <w:r>
              <w:br/>
            </w:r>
            <w:r>
              <w:t xml:space="preserve">Technical and economic evaluation of CO2 injection and water flooding techniques for mature fields in the Western Canadian Sedimentary Basin extension. Includes phase behavior analysis, pilot design recommendations, and environmental impact considerations per Canadian federal guidelines.</w:t>
            </w:r>
          </w:p>
        </w:tc>
        <w:tc>
          <w:tcPr/>
          <w:p>
            <w:pPr>
              <w:pStyle w:val="Compact"/>
              <w:jc w:val="left"/>
            </w:pPr>
            <w:r>
              <w:t xml:space="preserve">60</w:t>
            </w:r>
          </w:p>
        </w:tc>
        <w:tc>
          <w:tcPr/>
          <w:p>
            <w:pPr>
              <w:pStyle w:val="Compact"/>
              <w:jc w:val="left"/>
            </w:pPr>
            <w:r>
              <w:t xml:space="preserve">$190.00</w:t>
            </w:r>
          </w:p>
        </w:tc>
        <w:tc>
          <w:tcPr/>
          <w:p>
            <w:pPr>
              <w:pStyle w:val="Compact"/>
              <w:jc w:val="left"/>
            </w:pPr>
            <w:r>
              <w:t xml:space="preserve">$11,400.00</w:t>
            </w:r>
          </w:p>
        </w:tc>
      </w:tr>
      <w:tr>
        <w:tc>
          <w:tcPr/>
          <w:p>
            <w:pPr>
              <w:pStyle w:val="Compact"/>
              <w:jc w:val="left"/>
            </w:pPr>
            <w:r>
              <w:t xml:space="preserve">5</w:t>
            </w:r>
          </w:p>
        </w:tc>
        <w:tc>
          <w:tcPr/>
          <w:p>
            <w:pPr>
              <w:pStyle w:val="Compact"/>
              <w:jc w:val="left"/>
            </w:pPr>
            <w:r>
              <w:rPr>
                <w:bCs/>
                <w:b/>
              </w:rPr>
              <w:t xml:space="preserve">Regulatory Compliance Documentation and Reporting</w:t>
            </w:r>
            <w:r>
              <w:br/>
            </w:r>
            <w:r>
              <w:t xml:space="preserve">Preparation of technical submissions for BC Oil and Gas Commission including well status reports, reservoir management plans, and environmental monitoring documentation. Ensures full compliance with provincial petroleum resource management regulations applicable to operations in Canada Vancouver region.</w:t>
            </w:r>
          </w:p>
        </w:tc>
        <w:tc>
          <w:tcPr/>
          <w:p>
            <w:pPr>
              <w:pStyle w:val="Compact"/>
              <w:jc w:val="left"/>
            </w:pPr>
            <w:r>
              <w:t xml:space="preserve">30</w:t>
            </w:r>
          </w:p>
        </w:tc>
        <w:tc>
          <w:tcPr/>
          <w:p>
            <w:pPr>
              <w:pStyle w:val="Compact"/>
              <w:jc w:val="left"/>
            </w:pPr>
            <w:r>
              <w:t xml:space="preserve">$150.00</w:t>
            </w:r>
          </w:p>
        </w:tc>
        <w:tc>
          <w:tcPr/>
          <w:p>
            <w:pPr>
              <w:pStyle w:val="Compact"/>
              <w:jc w:val="left"/>
            </w:pPr>
            <w:r>
              <w:t xml:space="preserve">$4,500.00</w:t>
            </w:r>
          </w:p>
        </w:tc>
      </w:tr>
      <w:tr>
        <w:tc>
          <w:tcPr/>
          <w:p>
            <w:pPr>
              <w:pStyle w:val="Compact"/>
              <w:jc w:val="left"/>
            </w:pPr>
            <w:r>
              <w:t xml:space="preserve">6</w:t>
            </w:r>
          </w:p>
        </w:tc>
        <w:tc>
          <w:tcPr/>
          <w:p>
            <w:pPr>
              <w:pStyle w:val="Compact"/>
              <w:jc w:val="left"/>
            </w:pPr>
            <w:r>
              <w:rPr>
                <w:bCs/>
                <w:b/>
              </w:rPr>
              <w:t xml:space="preserve">Technical Consultation and Project Management</w:t>
            </w:r>
            <w:r>
              <w:br/>
            </w:r>
            <w:r>
              <w:t xml:space="preserve">On-site and virtual consultation services for petroleum engineering project coordination. Includes weekly progress meetings, technical review sessions, and liaison with geologists, drilling engineers, and environmental specialists based in Vancouver, BC.</w:t>
            </w:r>
          </w:p>
        </w:tc>
        <w:tc>
          <w:tcPr/>
          <w:p>
            <w:pPr>
              <w:pStyle w:val="Compact"/>
              <w:jc w:val="left"/>
            </w:pPr>
            <w:r>
              <w:t xml:space="preserve">50</w:t>
            </w:r>
          </w:p>
        </w:tc>
        <w:tc>
          <w:tcPr/>
          <w:p>
            <w:pPr>
              <w:pStyle w:val="Compact"/>
              <w:jc w:val="left"/>
            </w:pPr>
            <w:r>
              <w:t xml:space="preserve">$160.00</w:t>
            </w:r>
          </w:p>
        </w:tc>
        <w:tc>
          <w:tcPr/>
          <w:p>
            <w:pPr>
              <w:pStyle w:val="Compact"/>
              <w:jc w:val="left"/>
            </w:pPr>
            <w:r>
              <w:t xml:space="preserve">$8,000.00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$66,700.00</w:t>
            </w:r>
          </w:p>
        </w:tc>
      </w:tr>
      <w:tr>
        <w:tc>
          <w:tcPr/>
          <w:p>
            <w:pPr>
              <w:pStyle w:val="Compact"/>
              <w:jc w:val="left"/>
            </w:pPr>
            <w:r>
              <w:t xml:space="preserve">Goods and Services Tax (GST) 5%:</w:t>
            </w:r>
          </w:p>
        </w:tc>
        <w:tc>
          <w:tcPr/>
          <w:p>
            <w:pPr>
              <w:pStyle w:val="Compact"/>
              <w:jc w:val="left"/>
            </w:pPr>
            <w:r>
              <w:t xml:space="preserve">$3,335.00</w:t>
            </w:r>
          </w:p>
        </w:tc>
      </w:tr>
      <w:tr>
        <w:tc>
          <w:tcPr/>
          <w:p>
            <w:pPr>
              <w:pStyle w:val="Compact"/>
              <w:jc w:val="left"/>
            </w:pPr>
            <w:r>
              <w:t xml:space="preserve">Provincial Sales Tax (PST) 7%:</w:t>
            </w:r>
          </w:p>
        </w:tc>
        <w:tc>
          <w:tcPr/>
          <w:p>
            <w:pPr>
              <w:pStyle w:val="Compact"/>
              <w:jc w:val="left"/>
            </w:pPr>
            <w:r>
              <w:t xml:space="preserve">$4,669.00</w:t>
            </w:r>
          </w:p>
        </w:tc>
      </w:tr>
      <w:tr>
        <w:tc>
          <w:tcPr/>
          <w:p>
            <w:pPr>
              <w:pStyle w:val="Compact"/>
              <w:jc w:val="left"/>
            </w:pPr>
            <w:r>
              <w:t xml:space="preserve">TOTAL DUE:</w:t>
            </w:r>
          </w:p>
        </w:tc>
        <w:tc>
          <w:tcPr/>
          <w:p>
            <w:pPr>
              <w:pStyle w:val="Compact"/>
              <w:jc w:val="left"/>
            </w:pPr>
            <w:r>
              <w:t xml:space="preserve">$74,704.00</w:t>
            </w:r>
          </w:p>
        </w:tc>
      </w:tr>
    </w:tbl>
    <w:bookmarkStart w:id="24" w:name="payment-terms-and-notes"/>
    <w:p>
      <w:pPr>
        <w:pStyle w:val="Heading4"/>
      </w:pPr>
      <w:r>
        <w:t xml:space="preserve">Payment Terms and Notes:</w:t>
      </w:r>
    </w:p>
    <w:p>
      <w:pPr>
        <w:pStyle w:val="FirstParagraph"/>
      </w:pPr>
      <w:r>
        <w:t xml:space="preserve">Payment is due within 30 days of the invoice date. Please include the invoice number (INV-2023-11-045) as reference when making payment.</w:t>
      </w:r>
      <w:r>
        <w:t xml:space="preserve"> </w:t>
      </w:r>
      <w:r>
        <w:t xml:space="preserve">Late payments may be subject to interest charges at 1.5% per month or the maximum rate permitted by law, whichever is less.</w:t>
      </w:r>
    </w:p>
    <w:p>
      <w:pPr>
        <w:pStyle w:val="BodyText"/>
      </w:pPr>
      <w:r>
        <w:rPr>
          <w:bCs/>
          <w:b/>
        </w:rPr>
        <w:t xml:space="preserve">Bank Transfer Details:</w:t>
      </w:r>
      <w:r>
        <w:br/>
      </w:r>
      <w:r>
        <w:t xml:space="preserve">Bank: Royal Bank of Canada</w:t>
      </w:r>
      <w:r>
        <w:br/>
      </w:r>
      <w:r>
        <w:t xml:space="preserve">Branch: Vancouver Downtown</w:t>
      </w:r>
      <w:r>
        <w:br/>
      </w:r>
      <w:r>
        <w:t xml:space="preserve">Account Name: Northwest Petroleum Solutions Inc.</w:t>
      </w:r>
      <w:r>
        <w:br/>
      </w:r>
      <w:r>
        <w:t xml:space="preserve">Transit: 00001</w:t>
      </w:r>
      <w:r>
        <w:br/>
      </w:r>
      <w:r>
        <w:t xml:space="preserve">Institution: 003</w:t>
      </w:r>
      <w:r>
        <w:br/>
      </w:r>
      <w:r>
        <w:t xml:space="preserve">Account: 123456789</w:t>
      </w:r>
      <w:r>
        <w:br/>
      </w:r>
      <w:r>
        <w:t xml:space="preserve">SWIFT: ROYCCAT2</w:t>
      </w:r>
    </w:p>
    <w:p>
      <w:pPr>
        <w:pStyle w:val="BodyText"/>
      </w:pPr>
      <w:r>
        <w:t xml:space="preserve">All petroleum engineering services described in this invoice have been performed in accordance with professional standards established by the Association of Professional Engineers and Geoscientists of British Columbia (APEGBC).</w:t>
      </w:r>
      <w:r>
        <w:t xml:space="preserve"> </w:t>
      </w:r>
      <w:r>
        <w:t xml:space="preserve">Our team of licensed Petroleum Engineers ensures that all technical deliverables meet the rigorous requirements of the Canadian energy sector and are tailored to the specific geological and regulatory environment of Canada Vancouver and surrounding regions.</w:t>
      </w:r>
    </w:p>
    <w:p>
      <w:pPr>
        <w:pStyle w:val="BodyText"/>
      </w:pPr>
      <w:r>
        <w:t xml:space="preserve">If you have any questions regarding this invoice or the services provided, please contact our billing department at billing@nwpetrosolutions.ca or call +1 (604) 555-0198.</w:t>
      </w:r>
      <w:r>
        <w:t xml:space="preserve"> </w:t>
      </w:r>
      <w:r>
        <w:t xml:space="preserve">We appreciate your business and look forward to continuing our partnership in advancing petroleum engineering excellence in British Columbia and across Canada.</w:t>
      </w:r>
    </w:p>
    <w:bookmarkEnd w:id="24"/>
    <w:p>
      <w:pPr>
        <w:pStyle w:val="BodyText"/>
      </w:pPr>
      <w:r>
        <w:rPr>
          <w:bCs/>
          <w:b/>
        </w:rPr>
        <w:t xml:space="preserve">Authorized Signature:</w:t>
      </w:r>
    </w:p>
    <w:p>
      <w:pPr>
        <w:pStyle w:val="BodyText"/>
      </w:pPr>
      <w:r>
        <w:t xml:space="preserve">Michael Chen, P.Eng.</w:t>
      </w:r>
    </w:p>
    <w:p>
      <w:pPr>
        <w:pStyle w:val="BodyText"/>
      </w:pPr>
      <w:r>
        <w:t xml:space="preserve">Senior Petroleum Engineer</w:t>
      </w:r>
    </w:p>
    <w:p>
      <w:pPr>
        <w:pStyle w:val="BodyText"/>
      </w:pPr>
      <w:r>
        <w:t xml:space="preserve">Northwest Petroleum Solutions Inc.</w:t>
      </w:r>
    </w:p>
    <w:p>
      <w:pPr>
        <w:pStyle w:val="BodyText"/>
      </w:pPr>
      <w:r>
        <w:rPr>
          <w:bCs/>
          <w:b/>
        </w:rPr>
        <w:t xml:space="preserve">Received By:</w:t>
      </w:r>
    </w:p>
    <w:p>
      <w:pPr>
        <w:pStyle w:val="BodyText"/>
      </w:pPr>
      <w:r>
        <w:t xml:space="preserve">_________________________</w:t>
      </w:r>
    </w:p>
    <w:p>
      <w:pPr>
        <w:pStyle w:val="BodyText"/>
      </w:pPr>
      <w:r>
        <w:t xml:space="preserve">Name and Title</w:t>
      </w:r>
    </w:p>
    <w:p>
      <w:pPr>
        <w:pStyle w:val="BodyText"/>
      </w:pPr>
      <w:r>
        <w:t xml:space="preserve">Pacific Offshore Energy Corp.</w:t>
      </w:r>
    </w:p>
    <w:p>
      <w:pPr>
        <w:pStyle w:val="BodyText"/>
      </w:pPr>
      <w:r>
        <w:t xml:space="preserve">This Invoice is a legally binding document for petroleum engineering services rendered in Canada Vancouver, British Columbia.</w:t>
      </w:r>
      <w:r>
        <w:t xml:space="preserve"> </w:t>
      </w:r>
      <w:r>
        <w:t xml:space="preserve">Northwest Petroleum Solutions Inc. is a registered Canadian corporation providing professional Petroleum Engineer services</w:t>
      </w:r>
      <w:r>
        <w:t xml:space="preserve"> </w:t>
      </w:r>
      <w:r>
        <w:t xml:space="preserve">to the energy sector. All rights reserved. © 2023 Northwest Petroleum Solutions Inc.</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Petroleum Engineering Services</dc:title>
  <dc:creator/>
  <dc:language>en</dc:language>
  <cp:keywords/>
  <dcterms:created xsi:type="dcterms:W3CDTF">2026-10-10T02:48:51Z</dcterms:created>
  <dcterms:modified xsi:type="dcterms:W3CDTF">2026-10-10T02:48:51Z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