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frankfurt-energy-solutions-gmbh"/>
    <w:p>
      <w:pPr>
        <w:pStyle w:val="Heading1"/>
      </w:pPr>
      <w:r>
        <w:t xml:space="preserve">Frankfurt Energy Solutions GmbH</w:t>
      </w:r>
    </w:p>
    <w:p>
      <w:pPr>
        <w:pStyle w:val="FirstParagraph"/>
      </w:pPr>
      <w:r>
        <w:t xml:space="preserve">Specialized Petroleum Engineering &amp; Consultancy</w:t>
      </w:r>
    </w:p>
    <w:p>
      <w:pPr>
        <w:pStyle w:val="BodyText"/>
      </w:pPr>
      <w:r>
        <w:t xml:space="preserve">Mainzer Landstraße 120</w:t>
      </w:r>
    </w:p>
    <w:p>
      <w:pPr>
        <w:pStyle w:val="BodyText"/>
      </w:pPr>
      <w:r>
        <w:t xml:space="preserve">60325 Frankfurt am Main, Germany</w:t>
      </w:r>
    </w:p>
    <w:p>
      <w:pPr>
        <w:pStyle w:val="BodyText"/>
      </w:pPr>
      <w:r>
        <w:t xml:space="preserve">VAT ID: DE123456789</w:t>
      </w:r>
    </w:p>
    <w:p>
      <w:pPr>
        <w:pStyle w:val="BodyText"/>
      </w:pPr>
      <w:r>
        <w:t xml:space="preserve">HRA 123456 Frankfurt am Main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INV-2023-DE-089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PET-ENG-FRA-2023-Q4</w:t>
      </w:r>
    </w:p>
    <w:bookmarkEnd w:id="21"/>
    <w:bookmarkStart w:id="22" w:name="bill-to"/>
    <w:p>
      <w:pPr>
        <w:pStyle w:val="Heading3"/>
      </w:pPr>
      <w:r>
        <w:t xml:space="preserve">Bill To</w:t>
      </w:r>
    </w:p>
    <w:p>
      <w:pPr>
        <w:pStyle w:val="FirstParagraph"/>
      </w:pPr>
      <w:r>
        <w:rPr>
          <w:bCs/>
          <w:b/>
        </w:rPr>
        <w:t xml:space="preserve">Rheinland Energy Operations AG</w:t>
      </w:r>
    </w:p>
    <w:p>
      <w:pPr>
        <w:pStyle w:val="BodyText"/>
      </w:pPr>
      <w:r>
        <w:t xml:space="preserve">Attn: Procurement Department</w:t>
      </w:r>
    </w:p>
    <w:p>
      <w:pPr>
        <w:pStyle w:val="BodyText"/>
      </w:pPr>
      <w:r>
        <w:t xml:space="preserve">Bockenheimer Landstraße 4-10</w:t>
      </w:r>
    </w:p>
    <w:p>
      <w:pPr>
        <w:pStyle w:val="BodyText"/>
      </w:pPr>
      <w:r>
        <w:t xml:space="preserve">60306 Frankfurt am Main, Germany</w:t>
      </w:r>
    </w:p>
    <w:bookmarkEnd w:id="22"/>
    <w:bookmarkStart w:id="23" w:name="project-location"/>
    <w:p>
      <w:pPr>
        <w:pStyle w:val="Heading3"/>
      </w:pPr>
      <w:r>
        <w:t xml:space="preserve">Project Location</w:t>
      </w:r>
    </w:p>
    <w:p>
      <w:pPr>
        <w:pStyle w:val="FirstParagraph"/>
      </w:pPr>
      <w:r>
        <w:t xml:space="preserve">Offshore North Sea Platform Alpha</w:t>
      </w:r>
    </w:p>
    <w:p>
      <w:pPr>
        <w:pStyle w:val="BodyText"/>
      </w:pPr>
      <w:r>
        <w:t xml:space="preserve">Operational Base: Frankfurt Logistics Hub</w:t>
      </w:r>
    </w:p>
    <w:p>
      <w:pPr>
        <w:pStyle w:val="BodyText"/>
      </w:pPr>
      <w:r>
        <w:t xml:space="preserve">Germany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Reservoir Characterization &amp; Analysis</w:t>
            </w:r>
            <w:r>
              <w:br/>
            </w:r>
            <w:r>
              <w:t xml:space="preserve">Comprehensive evaluation of subsurface data for the North Sea sector. This service, provided by a Senior Petroleum Engineer, includes seismic interpretation, petrophysical analysis, and fluid property assessment to optimize recovery strategies in compliance with German energy regulations.</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Well Completion Design &amp; Optimization</w:t>
            </w:r>
            <w:r>
              <w:br/>
            </w:r>
            <w:r>
              <w:t xml:space="preserve">Engineering design for high-pressure well completions. The Petroleum Engineer has developed a technical specification for casing strings and cementing programs tailored to the geological conditions near the Frankfurt operational command center's assigned fields.</w:t>
            </w:r>
          </w:p>
        </w:tc>
        <w:tc>
          <w:tcPr/>
          <w:p>
            <w:pPr>
              <w:pStyle w:val="Compact"/>
              <w:jc w:val="left"/>
            </w:pPr>
            <w:r>
              <w:t xml:space="preserve">25.0</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Production Forecasting &amp; Decline Curve Analysis</w:t>
            </w:r>
            <w:r>
              <w:br/>
            </w:r>
            <w:r>
              <w:t xml:space="preserve">Utilization of advanced reservoir simulation software to predict future production rates. This analysis assists management in Frankfurt in making informed capital expenditure decisions regarding field development and maintenance schedules.</w:t>
            </w:r>
          </w:p>
        </w:tc>
        <w:tc>
          <w:tcPr/>
          <w:p>
            <w:pPr>
              <w:pStyle w:val="Compact"/>
              <w:jc w:val="left"/>
            </w:pPr>
            <w:r>
              <w:t xml:space="preserve">15.0</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4</w:t>
            </w:r>
          </w:p>
        </w:tc>
        <w:tc>
          <w:tcPr/>
          <w:p>
            <w:pPr>
              <w:pStyle w:val="Compact"/>
              <w:jc w:val="left"/>
            </w:pPr>
            <w:r>
              <w:rPr>
                <w:bCs/>
                <w:b/>
              </w:rPr>
              <w:t xml:space="preserve">Technical Reporting &amp; Regulatory Compliance</w:t>
            </w:r>
            <w:r>
              <w:br/>
            </w:r>
            <w:r>
              <w:t xml:space="preserve">Preparation of detailed engineering reports required by German authorities. The Petroleum Engineer ensures all technical documentation meets the strict environmental and safety standards mandated for operations originating from or managed in Germany Frankfurt.</w:t>
            </w:r>
          </w:p>
        </w:tc>
        <w:tc>
          <w:tcPr/>
          <w:p>
            <w:pPr>
              <w:pStyle w:val="Compact"/>
              <w:jc w:val="left"/>
            </w:pPr>
            <w:r>
              <w:t xml:space="preserve">10.0</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Consultation on Enhanced Oil Recovery (EOR)</w:t>
            </w:r>
            <w:r>
              <w:br/>
            </w:r>
            <w:r>
              <w:t xml:space="preserve">Strategic advisory session regarding the implementation of gas injection techniques. This consultation leverages the expertise of a Petroleum Engineer to maximize asset value while adhering to local German industrial standards.</w:t>
            </w:r>
          </w:p>
        </w:tc>
        <w:tc>
          <w:tcPr/>
          <w:p>
            <w:pPr>
              <w:pStyle w:val="Compact"/>
              <w:jc w:val="left"/>
            </w:pPr>
            <w:r>
              <w:t xml:space="preserve">5.0</w:t>
            </w:r>
          </w:p>
        </w:tc>
        <w:tc>
          <w:tcPr/>
          <w:p>
            <w:pPr>
              <w:pStyle w:val="Compact"/>
              <w:jc w:val="left"/>
            </w:pPr>
            <w:r>
              <w:t xml:space="preserve">200.00</w:t>
            </w:r>
          </w:p>
        </w:tc>
        <w:tc>
          <w:tcPr/>
          <w:p>
            <w:pPr>
              <w:pStyle w:val="Compact"/>
              <w:jc w:val="left"/>
            </w:pPr>
            <w:r>
              <w:t xml:space="preserve">1,000.00</w:t>
            </w:r>
          </w:p>
        </w:tc>
      </w:tr>
    </w:tbl>
    <w:p>
      <w:pPr>
        <w:pStyle w:val="BodyText"/>
      </w:pPr>
      <w:r>
        <w:t xml:space="preserve">Subtotal:</w:t>
      </w:r>
      <w:r>
        <w:t xml:space="preserve"> </w:t>
      </w:r>
      <w:r>
        <w:t xml:space="preserve">17,200.00 EUR</w:t>
      </w:r>
    </w:p>
    <w:p>
      <w:pPr>
        <w:pStyle w:val="BodyText"/>
      </w:pPr>
      <w:r>
        <w:t xml:space="preserve">VAT (19% - Germany Standard Rate):</w:t>
      </w:r>
      <w:r>
        <w:t xml:space="preserve"> </w:t>
      </w:r>
      <w:r>
        <w:t xml:space="preserve">3,268.00 EUR</w:t>
      </w:r>
    </w:p>
    <w:p>
      <w:pPr>
        <w:pStyle w:val="BodyText"/>
      </w:pPr>
      <w:r>
        <w:t xml:space="preserve">Total Due:</w:t>
      </w:r>
      <w:r>
        <w:t xml:space="preserve"> </w:t>
      </w:r>
      <w:r>
        <w:t xml:space="preserve">20,468.00 EUR</w:t>
      </w:r>
    </w:p>
    <w:bookmarkStart w:id="24" w:name="terms-and-conditions-service-notes"/>
    <w:p>
      <w:pPr>
        <w:pStyle w:val="Heading4"/>
      </w:pPr>
      <w:r>
        <w:t xml:space="preserve">Terms and Conditions &amp; Service Notes</w:t>
      </w:r>
    </w:p>
    <w:p>
      <w:pPr>
        <w:pStyle w:val="FirstParagraph"/>
      </w:pPr>
      <w:r>
        <w:t xml:space="preserve">This Invoice represents the professional fees for services rendered by a qualified Petroleum Engineer based in Frankfurt am Main. All calculations regarding reservoir performance and well integrity are based on data provided by the client as of the date of service.</w:t>
      </w:r>
    </w:p>
    <w:p>
      <w:pPr>
        <w:pStyle w:val="BodyText"/>
      </w:pPr>
      <w:r>
        <w:t xml:space="preserve">Payment is due within 30 days of the invoice date. Late payments will incur interest at the statutory rate applicable in Germany. As this transaction takes place within Germany Frankfurt, all services are subject to the German Value Added Tax (Umsatzsteuer) at the standard rate of 19%.</w:t>
      </w:r>
    </w:p>
    <w:p>
      <w:pPr>
        <w:pStyle w:val="BodyText"/>
      </w:pPr>
      <w:r>
        <w:t xml:space="preserve">The Petroleum Engineer retains the right to intellectual property regarding proprietary simulation models used during the analysis, though the client is granted a perpetual license to use the resulting data for their operational needs.</w:t>
      </w:r>
    </w:p>
    <w:bookmarkEnd w:id="24"/>
    <w:p>
      <w:pPr>
        <w:pStyle w:val="BodyText"/>
      </w:pPr>
      <w:r>
        <w:rPr>
          <w:bCs/>
          <w:b/>
        </w:rPr>
        <w:t xml:space="preserve">Payment Instructions:</w:t>
      </w:r>
    </w:p>
    <w:p>
      <w:pPr>
        <w:pStyle w:val="BodyText"/>
      </w:pPr>
      <w:r>
        <w:t xml:space="preserve">Please transfer the total amount of</w:t>
      </w:r>
      <w:r>
        <w:t xml:space="preserve"> </w:t>
      </w:r>
      <w:r>
        <w:rPr>
          <w:bCs/>
          <w:b/>
        </w:rPr>
        <w:t xml:space="preserve">20,468.00 EUR</w:t>
      </w:r>
      <w:r>
        <w:t xml:space="preserve"> </w:t>
      </w:r>
      <w:r>
        <w:t xml:space="preserve">to the following bank account:</w:t>
      </w:r>
    </w:p>
    <w:p>
      <w:pPr>
        <w:pStyle w:val="BodyText"/>
      </w:pPr>
      <w:r>
        <w:rPr>
          <w:bCs/>
          <w:b/>
        </w:rPr>
        <w:t xml:space="preserve">Bank Name:</w:t>
      </w:r>
      <w:r>
        <w:t xml:space="preserve"> </w:t>
      </w:r>
      <w:r>
        <w:t xml:space="preserve">Commerzbank AG</w:t>
      </w:r>
      <w:r>
        <w:br/>
      </w:r>
      <w:r>
        <w:rPr>
          <w:bCs/>
          <w:b/>
        </w:rPr>
        <w:t xml:space="preserve">Account Holder:</w:t>
      </w:r>
      <w:r>
        <w:t xml:space="preserve"> </w:t>
      </w:r>
      <w:r>
        <w:t xml:space="preserve">Frankfurt Energy Solutions GmbH</w:t>
      </w:r>
      <w:r>
        <w:br/>
      </w:r>
      <w:r>
        <w:rPr>
          <w:bCs/>
          <w:b/>
        </w:rPr>
        <w:t xml:space="preserve">IBAN:</w:t>
      </w:r>
      <w:r>
        <w:t xml:space="preserve"> </w:t>
      </w:r>
      <w:r>
        <w:t xml:space="preserve">DE89 3704 0044 0532 0130 00</w:t>
      </w:r>
      <w:r>
        <w:br/>
      </w:r>
      <w:r>
        <w:rPr>
          <w:bCs/>
          <w:b/>
        </w:rPr>
        <w:t xml:space="preserve">BIC:</w:t>
      </w:r>
      <w:r>
        <w:t xml:space="preserve"> </w:t>
      </w:r>
      <w:r>
        <w:t xml:space="preserve">COBADEFFXXX</w:t>
      </w:r>
      <w:r>
        <w:br/>
      </w:r>
      <w:r>
        <w:rPr>
          <w:bCs/>
          <w:b/>
        </w:rPr>
        <w:t xml:space="preserve">Reference:</w:t>
      </w:r>
      <w:r>
        <w:t xml:space="preserve"> </w:t>
      </w:r>
      <w:r>
        <w:t xml:space="preserve">INV-2023-DE-089</w:t>
      </w:r>
    </w:p>
    <w:p>
      <w:pPr>
        <w:pStyle w:val="BodyText"/>
      </w:pPr>
      <w:r>
        <w:t xml:space="preserve">Frankfurt Energy Solutions GmbH | Mainzer Landstraße 120, 60325 Frankfurt am Main, Germany</w:t>
      </w:r>
    </w:p>
    <w:p>
      <w:pPr>
        <w:pStyle w:val="BodyText"/>
      </w:pPr>
      <w:r>
        <w:t xml:space="preserve">Thank you for your business. We look forward to continuing our partnership in the energy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2026-10-10T06:24:32Z</dcterms:created>
  <dcterms:modified xsi:type="dcterms:W3CDTF">2026-10-10T06:24:32Z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