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negev-energy-solutions-ltd."/>
    <w:p>
      <w:pPr>
        <w:pStyle w:val="Heading1"/>
      </w:pPr>
      <w:r>
        <w:t xml:space="preserve">Negev Energy Solutions Ltd.</w:t>
      </w:r>
    </w:p>
    <w:p>
      <w:pPr>
        <w:pStyle w:val="FirstParagraph"/>
      </w:pPr>
      <w:r>
        <w:t xml:space="preserve">Specialized Petroleum Engineering &amp; Consultancy</w:t>
      </w:r>
    </w:p>
    <w:p>
      <w:pPr>
        <w:pStyle w:val="BodyText"/>
      </w:pPr>
      <w:r>
        <w:t xml:space="preserve">42 HaYarkon Street, Kiryat HaMoshe</w:t>
      </w:r>
    </w:p>
    <w:p>
      <w:pPr>
        <w:pStyle w:val="BodyText"/>
      </w:pPr>
      <w:r>
        <w:t xml:space="preserve">Jerusalem, 9417621, Israel</w:t>
      </w:r>
    </w:p>
    <w:p>
      <w:pPr>
        <w:pStyle w:val="BodyText"/>
      </w:pPr>
      <w:r>
        <w:t xml:space="preserve">VAT ID: 517001234</w:t>
      </w:r>
    </w:p>
    <w:p>
      <w:pPr>
        <w:pStyle w:val="BodyText"/>
      </w:pPr>
      <w:r>
        <w:t xml:space="preserve">Email: billing@negevsolutions.co.il</w:t>
      </w:r>
    </w:p>
    <w:p>
      <w:pPr>
        <w:pStyle w:val="BodyText"/>
      </w:pPr>
      <w:r>
        <w:t xml:space="preserve">Phone: +972-2-555-0199</w:t>
      </w:r>
    </w:p>
    <w:bookmarkEnd w:id="20"/>
    <w:bookmarkStart w:id="21" w:name="invoice"/>
    <w:p>
      <w:pPr>
        <w:pStyle w:val="Heading2"/>
      </w:pPr>
      <w:r>
        <w:t xml:space="preserve">INVOICE</w:t>
      </w:r>
    </w:p>
    <w:p>
      <w:pPr>
        <w:pStyle w:val="FirstParagraph"/>
      </w:pPr>
      <w:r>
        <w:t xml:space="preserve">Invoice #: INV-2023-JER-089</w:t>
      </w:r>
    </w:p>
    <w:p>
      <w:pPr>
        <w:pStyle w:val="BodyText"/>
      </w:pPr>
      <w:r>
        <w:t xml:space="preserve">Date: October 24, 2023</w:t>
      </w:r>
    </w:p>
    <w:p>
      <w:pPr>
        <w:pStyle w:val="BodyText"/>
      </w:pPr>
      <w:r>
        <w:t xml:space="preserve">Due Date: November 24, 2023</w:t>
      </w:r>
    </w:p>
    <w:p>
      <w:pPr>
        <w:pStyle w:val="BodyText"/>
      </w:pPr>
      <w:r>
        <w:t xml:space="preserve">Project Ref: Dead Sea Basin Exploration Phase II</w:t>
      </w:r>
    </w:p>
    <w:bookmarkEnd w:id="21"/>
    <w:bookmarkStart w:id="22" w:name="bill-to"/>
    <w:p>
      <w:pPr>
        <w:pStyle w:val="Heading3"/>
      </w:pPr>
      <w:r>
        <w:t xml:space="preserve">Bill To:</w:t>
      </w:r>
    </w:p>
    <w:p>
      <w:pPr>
        <w:pStyle w:val="FirstParagraph"/>
      </w:pPr>
      <w:r>
        <w:rPr>
          <w:bCs/>
          <w:b/>
        </w:rPr>
        <w:t xml:space="preserve">Levant Oil &amp; Gas Development Corp.</w:t>
      </w:r>
    </w:p>
    <w:p>
      <w:pPr>
        <w:pStyle w:val="BodyText"/>
      </w:pPr>
      <w:r>
        <w:t xml:space="preserve">Attn: Procurement Department</w:t>
      </w:r>
    </w:p>
    <w:p>
      <w:pPr>
        <w:pStyle w:val="BodyText"/>
      </w:pPr>
      <w:r>
        <w:t xml:space="preserve">15 King George Street</w:t>
      </w:r>
    </w:p>
    <w:p>
      <w:pPr>
        <w:pStyle w:val="BodyText"/>
      </w:pPr>
      <w:r>
        <w:t xml:space="preserve">Jerusalem, 9417621, Israel</w:t>
      </w:r>
    </w:p>
    <w:p>
      <w:pPr>
        <w:pStyle w:val="BodyText"/>
      </w:pPr>
      <w:r>
        <w:t xml:space="preserve">VAT ID: 518998877</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Senior Petroleum Engineer Consultation</w:t>
            </w:r>
            <w:r>
              <w:br/>
            </w:r>
            <w:r>
              <w:t xml:space="preserve">Comprehensive reservoir characterization and simulation modeling for the specified block in the Dead Sea Rift Valley. Includes analysis of seismic data, well logs, and pressure transient tests to optimize extraction strategies compliant with Israeli geological standards.</w:t>
            </w:r>
          </w:p>
        </w:tc>
        <w:tc>
          <w:tcPr/>
          <w:p>
            <w:pPr>
              <w:pStyle w:val="Compact"/>
              <w:jc w:val="left"/>
            </w:pPr>
            <w:r>
              <w:t xml:space="preserve">40 Hours</w:t>
            </w:r>
          </w:p>
        </w:tc>
        <w:tc>
          <w:tcPr/>
          <w:p>
            <w:pPr>
              <w:pStyle w:val="Compact"/>
              <w:jc w:val="left"/>
            </w:pPr>
            <w:r>
              <w:t xml:space="preserve">1,250.00</w:t>
            </w:r>
          </w:p>
        </w:tc>
        <w:tc>
          <w:tcPr/>
          <w:p>
            <w:pPr>
              <w:pStyle w:val="Compact"/>
              <w:jc w:val="left"/>
            </w:pPr>
            <w:r>
              <w:t xml:space="preserve">50,000.00</w:t>
            </w:r>
          </w:p>
        </w:tc>
      </w:tr>
      <w:tr>
        <w:tc>
          <w:tcPr/>
          <w:p>
            <w:pPr>
              <w:pStyle w:val="Compact"/>
              <w:jc w:val="left"/>
            </w:pPr>
            <w:r>
              <w:rPr>
                <w:bCs/>
                <w:b/>
              </w:rPr>
              <w:t xml:space="preserve">Drilling Optimization Analysis</w:t>
            </w:r>
            <w:r>
              <w:br/>
            </w:r>
            <w:r>
              <w:t xml:space="preserve">Technical review of drilling parameters and mud program recommendations to mitigate high-pressure zones encountered in the Judean Mountains formation. Delivered as a detailed technical report for the engineering team in Jerusalem.</w:t>
            </w:r>
          </w:p>
        </w:tc>
        <w:tc>
          <w:tcPr/>
          <w:p>
            <w:pPr>
              <w:pStyle w:val="Compact"/>
              <w:jc w:val="left"/>
            </w:pPr>
            <w:r>
              <w:t xml:space="preserve">1 Unit</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Production Forecasting &amp; Decline Curve Analysis</w:t>
            </w:r>
            <w:r>
              <w:br/>
            </w:r>
            <w:r>
              <w:t xml:space="preserve">Utilization of advanced numerical modeling software to predict long-term production rates and economic viability of the asset. Includes sensitivity analysis regarding oil price fluctuations and operational costs specific to the Israeli market.</w:t>
            </w:r>
          </w:p>
        </w:tc>
        <w:tc>
          <w:tcPr/>
          <w:p>
            <w:pPr>
              <w:pStyle w:val="Compact"/>
              <w:jc w:val="left"/>
            </w:pPr>
            <w:r>
              <w:t xml:space="preserve">20 Hours</w:t>
            </w:r>
          </w:p>
        </w:tc>
        <w:tc>
          <w:tcPr/>
          <w:p>
            <w:pPr>
              <w:pStyle w:val="Compact"/>
              <w:jc w:val="left"/>
            </w:pPr>
            <w:r>
              <w:t xml:space="preserve">1,100.00</w:t>
            </w:r>
          </w:p>
        </w:tc>
        <w:tc>
          <w:tcPr/>
          <w:p>
            <w:pPr>
              <w:pStyle w:val="Compact"/>
              <w:jc w:val="left"/>
            </w:pPr>
            <w:r>
              <w:t xml:space="preserve">22,000.00</w:t>
            </w:r>
          </w:p>
        </w:tc>
      </w:tr>
      <w:tr>
        <w:tc>
          <w:tcPr/>
          <w:p>
            <w:pPr>
              <w:pStyle w:val="Compact"/>
              <w:jc w:val="left"/>
            </w:pPr>
            <w:r>
              <w:rPr>
                <w:bCs/>
                <w:b/>
              </w:rPr>
              <w:t xml:space="preserve">Regulatory Compliance Review</w:t>
            </w:r>
            <w:r>
              <w:br/>
            </w:r>
            <w:r>
              <w:t xml:space="preserve">Assessment of engineering plans against the regulations set forth by the Israel Ministry of Energy and Infrastructure. Ensuring all petroleum engineering practices align with local environmental protection laws and safety protocols.</w:t>
            </w:r>
          </w:p>
        </w:tc>
        <w:tc>
          <w:tcPr/>
          <w:p>
            <w:pPr>
              <w:pStyle w:val="Compact"/>
              <w:jc w:val="left"/>
            </w:pPr>
            <w:r>
              <w:t xml:space="preserve">10 Hours</w:t>
            </w:r>
          </w:p>
        </w:tc>
        <w:tc>
          <w:tcPr/>
          <w:p>
            <w:pPr>
              <w:pStyle w:val="Compact"/>
              <w:jc w:val="left"/>
            </w:pPr>
            <w:r>
              <w:t xml:space="preserve">1,000.00</w:t>
            </w:r>
          </w:p>
        </w:tc>
        <w:tc>
          <w:tcPr/>
          <w:p>
            <w:pPr>
              <w:pStyle w:val="Compact"/>
              <w:jc w:val="left"/>
            </w:pPr>
            <w:r>
              <w:t xml:space="preserve">10,000.00</w:t>
            </w:r>
          </w:p>
        </w:tc>
      </w:tr>
    </w:tbl>
    <w:p>
      <w:pPr>
        <w:pStyle w:val="BodyText"/>
      </w:pPr>
      <w:r>
        <w:t xml:space="preserve">Subtotal:</w:t>
      </w:r>
      <w:r>
        <w:t xml:space="preserve"> </w:t>
      </w:r>
      <w:r>
        <w:t xml:space="preserve">97,000.00 ILS</w:t>
      </w:r>
    </w:p>
    <w:p>
      <w:pPr>
        <w:pStyle w:val="BodyText"/>
      </w:pPr>
      <w:r>
        <w:t xml:space="preserve">VAT (17%):</w:t>
      </w:r>
      <w:r>
        <w:t xml:space="preserve"> </w:t>
      </w:r>
      <w:r>
        <w:t xml:space="preserve">16,490.00 ILS</w:t>
      </w:r>
    </w:p>
    <w:p>
      <w:pPr>
        <w:pStyle w:val="BodyText"/>
      </w:pPr>
      <w:r>
        <w:t xml:space="preserve">Total Due:</w:t>
      </w:r>
      <w:r>
        <w:t xml:space="preserve"> </w:t>
      </w:r>
      <w:r>
        <w:t xml:space="preserve">113,490.00 ILS</w:t>
      </w:r>
    </w:p>
    <w:bookmarkStart w:id="23" w:name="terms-and-conditions-project-notes"/>
    <w:p>
      <w:pPr>
        <w:pStyle w:val="Heading4"/>
      </w:pPr>
      <w:r>
        <w:t xml:space="preserve">Terms and Conditions &amp; Project Notes</w:t>
      </w:r>
    </w:p>
    <w:p>
      <w:pPr>
        <w:pStyle w:val="FirstParagraph"/>
      </w:pPr>
      <w:r>
        <w:t xml:space="preserve">This invoice represents professional services rendered by a certified Petroleum Engineer specializing in unconventional reservoirs and onshore exploration within the State of Israel. The calculations and engineering assessments provided are based on data supplied by the client as of the date of service.</w:t>
      </w:r>
    </w:p>
    <w:p>
      <w:pPr>
        <w:pStyle w:val="BodyText"/>
      </w:pPr>
      <w:r>
        <w:rPr>
          <w:bCs/>
          <w:b/>
        </w:rPr>
        <w:t xml:space="preserve">Payment Terms:</w:t>
      </w:r>
      <w:r>
        <w:t xml:space="preserve"> </w:t>
      </w:r>
      <w:r>
        <w:t xml:space="preserve">Payment is due within 30 days of the invoice date. Late payments will incur a penalty interest rate of 1.5% per month, in accordance with Israeli commercial law. Please reference Invoice #INV-2023-JER-089 on all remittances.</w:t>
      </w:r>
    </w:p>
    <w:p>
      <w:pPr>
        <w:pStyle w:val="BodyText"/>
      </w:pPr>
      <w:r>
        <w:rPr>
          <w:bCs/>
          <w:b/>
        </w:rPr>
        <w:t xml:space="preserve">Bank Details:</w:t>
      </w:r>
      <w:r>
        <w:br/>
      </w:r>
      <w:r>
        <w:t xml:space="preserve">Bank: Bank Hapoalim</w:t>
      </w:r>
      <w:r>
        <w:br/>
      </w:r>
      <w:r>
        <w:t xml:space="preserve">Branch: Jerusalem Central</w:t>
      </w:r>
      <w:r>
        <w:br/>
      </w:r>
      <w:r>
        <w:t xml:space="preserve">Account Name: Negev Energy Solutions Ltd.</w:t>
      </w:r>
      <w:r>
        <w:br/>
      </w:r>
      <w:r>
        <w:t xml:space="preserve">Account Number: 999-888-777</w:t>
      </w:r>
      <w:r>
        <w:br/>
      </w:r>
      <w:r>
        <w:t xml:space="preserve">SWIFT/BIC: HAPoilmm</w:t>
      </w:r>
    </w:p>
    <w:p>
      <w:pPr>
        <w:pStyle w:val="BodyText"/>
      </w:pPr>
      <w:r>
        <w:rPr>
          <w:bCs/>
          <w:b/>
        </w:rPr>
        <w:t xml:space="preserve">Technical Disclaimer:</w:t>
      </w:r>
      <w:r>
        <w:t xml:space="preserve"> </w:t>
      </w:r>
      <w:r>
        <w:t xml:space="preserve">The petroleum engineering services described herein, including reservoir simulation and drilling optimization, are advisory in nature. While every effort is made to ensure accuracy based on current geological models of the Jerusalem and surrounding regions, actual field results may vary due to subsurface uncertainties. Negev Energy Solutions Ltd. assumes no liability for operational decisions made solely based on this report without further independent verification.</w:t>
      </w:r>
    </w:p>
    <w:p>
      <w:pPr>
        <w:pStyle w:val="BodyText"/>
      </w:pPr>
      <w:r>
        <w:t xml:space="preserve">We appreciate your business and look forward to continuing our collaboration on energy development projects in Israel. Should you have any questions regarding the technical scope or the billing details, please contact our finance department directly.</w:t>
      </w:r>
    </w:p>
    <w:bookmarkEnd w:id="23"/>
    <w:p>
      <w:pPr>
        <w:pStyle w:val="BodyText"/>
      </w:pPr>
      <w:r>
        <w:rPr>
          <w:bCs/>
          <w:b/>
        </w:rPr>
        <w:t xml:space="preserve">Authorized Signature (Provider)</w:t>
      </w:r>
    </w:p>
    <w:p>
      <w:pPr>
        <w:pStyle w:val="BodyText"/>
      </w:pPr>
      <w:r>
        <w:t xml:space="preserve">Dr. Amit Cohen, P.E.</w:t>
      </w:r>
    </w:p>
    <w:p>
      <w:pPr>
        <w:pStyle w:val="BodyText"/>
      </w:pPr>
      <w:r>
        <w:t xml:space="preserve">Lead Petroleum Engineer</w:t>
      </w:r>
    </w:p>
    <w:p>
      <w:pPr>
        <w:pStyle w:val="BodyText"/>
      </w:pPr>
      <w:r>
        <w:rPr>
          <w:bCs/>
          <w:b/>
        </w:rPr>
        <w:t xml:space="preserve">Received By (Client)</w:t>
      </w:r>
    </w:p>
    <w:p>
      <w:pPr>
        <w:pStyle w:val="BodyText"/>
      </w:pPr>
      <w:r>
        <w:t xml:space="preserve">Date:</w:t>
      </w:r>
    </w:p>
    <w:p>
      <w:pPr>
        <w:pStyle w:val="BodyText"/>
      </w:pPr>
      <w:r>
        <w:t xml:space="preserve">Signature:</w:t>
      </w:r>
    </w:p>
    <w:p>
      <w:pPr>
        <w:pStyle w:val="BodyText"/>
      </w:pPr>
      <w:r>
        <w:t xml:space="preserve">Negev Energy Solutions Ltd. | Jerusalem, Israel | www.negevsolutions.co.il</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2026-10-10T02:31:08Z</dcterms:created>
  <dcterms:modified xsi:type="dcterms:W3CDTF">2026-10-10T02:31:08Z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