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neapolitan-energy-solutions-s.r.l."/>
    <w:p>
      <w:pPr>
        <w:pStyle w:val="Heading1"/>
      </w:pPr>
      <w:r>
        <w:t xml:space="preserve">Neapolitan Energy Solutions S.r.l.</w:t>
      </w:r>
    </w:p>
    <w:p>
      <w:pPr>
        <w:pStyle w:val="FirstParagraph"/>
      </w:pPr>
      <w:r>
        <w:rPr>
          <w:bCs/>
          <w:b/>
        </w:rPr>
        <w:t xml:space="preserve">Specialized Petroleum Engineering Consultancy</w:t>
      </w:r>
    </w:p>
    <w:p>
      <w:pPr>
        <w:pStyle w:val="BodyText"/>
      </w:pPr>
      <w:r>
        <w:t xml:space="preserve">Via Partenope, 45</w:t>
      </w:r>
    </w:p>
    <w:p>
      <w:pPr>
        <w:pStyle w:val="BodyText"/>
      </w:pPr>
      <w:r>
        <w:t xml:space="preserve">80121 Naples, Italy</w:t>
      </w:r>
    </w:p>
    <w:p>
      <w:pPr>
        <w:pStyle w:val="BodyText"/>
      </w:pPr>
      <w:r>
        <w:t xml:space="preserve">P.IVA / VAT ID: IT01234567890</w:t>
      </w:r>
    </w:p>
    <w:p>
      <w:pPr>
        <w:pStyle w:val="BodyText"/>
      </w:pPr>
      <w:r>
        <w:t xml:space="preserve">Email: billing@neapolitanenergy.it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INV-2023-NE-089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Adriatic Offshore Operations S.p.A.</w:t>
      </w:r>
    </w:p>
    <w:p>
      <w:pPr>
        <w:pStyle w:val="BodyText"/>
      </w:pPr>
      <w:r>
        <w:t xml:space="preserve">Attn: Procurement Department</w:t>
      </w:r>
    </w:p>
    <w:p>
      <w:pPr>
        <w:pStyle w:val="BodyText"/>
      </w:pPr>
      <w:r>
        <w:t xml:space="preserve">Via Acton, 12</w:t>
      </w:r>
    </w:p>
    <w:p>
      <w:pPr>
        <w:pStyle w:val="BodyText"/>
      </w:pPr>
      <w:r>
        <w:t xml:space="preserve">80133 Naples, Italy</w:t>
      </w:r>
    </w:p>
    <w:p>
      <w:pPr>
        <w:pStyle w:val="BodyText"/>
      </w:pPr>
      <w:r>
        <w:t xml:space="preserve">P.IVA: IT98765432100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Tyrrhenian Basin Reservoir Optimization</w:t>
      </w:r>
    </w:p>
    <w:p>
      <w:pPr>
        <w:pStyle w:val="BodyText"/>
      </w:pPr>
      <w:r>
        <w:rPr>
          <w:bCs/>
          <w:b/>
        </w:rPr>
        <w:t xml:space="preserve">Site Location:</w:t>
      </w:r>
      <w:r>
        <w:t xml:space="preserve"> </w:t>
      </w:r>
      <w:r>
        <w:t xml:space="preserve">Offshore Platform Delta, Tyrrhenian Sea</w:t>
      </w:r>
    </w:p>
    <w:p>
      <w:pPr>
        <w:pStyle w:val="BodyText"/>
      </w:pPr>
      <w:r>
        <w:rPr>
          <w:bCs/>
          <w:b/>
        </w:rPr>
        <w:t xml:space="preserve">Contract Ref:</w:t>
      </w:r>
      <w:r>
        <w:t xml:space="preserve"> </w:t>
      </w:r>
      <w:r>
        <w:t xml:space="preserve">PET-ENG-IT-2023-04</w:t>
      </w:r>
    </w:p>
    <w:p>
      <w:pPr>
        <w:pStyle w:val="BodyText"/>
      </w:pPr>
      <w:r>
        <w:rPr>
          <w:bCs/>
          <w:b/>
        </w:rPr>
        <w:t xml:space="preserve">Service Period:</w:t>
      </w:r>
      <w:r>
        <w:t xml:space="preserve"> </w:t>
      </w:r>
      <w:r>
        <w:t xml:space="preserve">September 1, 2023 - September 30, 2023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(22%)</w:t>
            </w:r>
          </w:p>
        </w:tc>
      </w:tr>
      <w:tr>
        <w:tc>
          <w:tcPr/>
          <w:p>
            <w:pPr>
              <w:pStyle w:val="Compact"/>
              <w:jc w:val="left"/>
            </w:pPr>
            <w:r>
              <w:t xml:space="preserve">1</w:t>
            </w:r>
          </w:p>
        </w:tc>
        <w:tc>
          <w:tcPr/>
          <w:p>
            <w:pPr>
              <w:pStyle w:val="Compact"/>
              <w:jc w:val="left"/>
            </w:pPr>
            <w:r>
              <w:rPr>
                <w:bCs/>
                <w:b/>
              </w:rPr>
              <w:t xml:space="preserve">Reservoir Simulation &amp; Analysis:</w:t>
            </w:r>
            <w:r>
              <w:t xml:space="preserve"> </w:t>
            </w:r>
            <w:r>
              <w:t xml:space="preserve">Comprehensive numerical modeling of the Tyrrhenian Basin reservoir characteristics. This service includes the calibration of historical production data, fluid property analysis, and the development of predictive models for future oil and gas recovery rates. Conducted by senior Petroleum Engineers utilizing industry-standard software.</w:t>
            </w:r>
          </w:p>
        </w:tc>
        <w:tc>
          <w:tcPr/>
          <w:p>
            <w:pPr>
              <w:pStyle w:val="Compact"/>
              <w:jc w:val="left"/>
            </w:pPr>
            <w:r>
              <w:t xml:space="preserve">160.00</w:t>
            </w:r>
          </w:p>
        </w:tc>
        <w:tc>
          <w:tcPr/>
          <w:p>
            <w:pPr>
              <w:pStyle w:val="Compact"/>
              <w:jc w:val="left"/>
            </w:pPr>
            <w:r>
              <w:t xml:space="preserve">185.00</w:t>
            </w:r>
          </w:p>
        </w:tc>
        <w:tc>
          <w:tcPr/>
          <w:p>
            <w:pPr>
              <w:pStyle w:val="Compact"/>
              <w:jc w:val="left"/>
            </w:pPr>
            <w:r>
              <w:t xml:space="preserve">29,600.00</w:t>
            </w:r>
          </w:p>
        </w:tc>
        <w:tc>
          <w:tcPr/>
          <w:p>
            <w:pPr>
              <w:pStyle w:val="Compact"/>
              <w:jc w:val="left"/>
            </w:pPr>
            <w:r>
              <w:t xml:space="preserve">6,512.00</w:t>
            </w:r>
          </w:p>
        </w:tc>
      </w:tr>
      <w:tr>
        <w:tc>
          <w:tcPr/>
          <w:p>
            <w:pPr>
              <w:pStyle w:val="Compact"/>
              <w:jc w:val="left"/>
            </w:pPr>
            <w:r>
              <w:t xml:space="preserve">2</w:t>
            </w:r>
          </w:p>
        </w:tc>
        <w:tc>
          <w:tcPr/>
          <w:p>
            <w:pPr>
              <w:pStyle w:val="Compact"/>
              <w:jc w:val="left"/>
            </w:pPr>
            <w:r>
              <w:rPr>
                <w:bCs/>
                <w:b/>
              </w:rPr>
              <w:t xml:space="preserve">Well Completion Design Consultation:</w:t>
            </w:r>
            <w:r>
              <w:t xml:space="preserve"> </w:t>
            </w:r>
            <w:r>
              <w:t xml:space="preserve">Technical advisory services for the design and optimization of well completion strategies for three new exploration wells. Includes casing design, cementing program recommendations, and perforation strategies tailored to the specific geological formations found in the Naples offshore sector.</w:t>
            </w:r>
          </w:p>
        </w:tc>
        <w:tc>
          <w:tcPr/>
          <w:p>
            <w:pPr>
              <w:pStyle w:val="Compact"/>
              <w:jc w:val="left"/>
            </w:pPr>
            <w:r>
              <w:t xml:space="preserve">40.00</w:t>
            </w:r>
          </w:p>
        </w:tc>
        <w:tc>
          <w:tcPr/>
          <w:p>
            <w:pPr>
              <w:pStyle w:val="Compact"/>
              <w:jc w:val="left"/>
            </w:pPr>
            <w:r>
              <w:t xml:space="preserve">210.00</w:t>
            </w:r>
          </w:p>
        </w:tc>
        <w:tc>
          <w:tcPr/>
          <w:p>
            <w:pPr>
              <w:pStyle w:val="Compact"/>
              <w:jc w:val="left"/>
            </w:pPr>
            <w:r>
              <w:t xml:space="preserve">8,400.00</w:t>
            </w:r>
          </w:p>
        </w:tc>
        <w:tc>
          <w:tcPr/>
          <w:p>
            <w:pPr>
              <w:pStyle w:val="Compact"/>
              <w:jc w:val="left"/>
            </w:pPr>
            <w:r>
              <w:t xml:space="preserve">1,848.00</w:t>
            </w:r>
          </w:p>
        </w:tc>
      </w:tr>
      <w:tr>
        <w:tc>
          <w:tcPr/>
          <w:p>
            <w:pPr>
              <w:pStyle w:val="Compact"/>
              <w:jc w:val="left"/>
            </w:pPr>
            <w:r>
              <w:t xml:space="preserve">3</w:t>
            </w:r>
          </w:p>
        </w:tc>
        <w:tc>
          <w:tcPr/>
          <w:p>
            <w:pPr>
              <w:pStyle w:val="Compact"/>
              <w:jc w:val="left"/>
            </w:pPr>
            <w:r>
              <w:rPr>
                <w:bCs/>
                <w:b/>
              </w:rPr>
              <w:t xml:space="preserve">Production Enhancement Strategy:</w:t>
            </w:r>
            <w:r>
              <w:t xml:space="preserve"> </w:t>
            </w:r>
            <w:r>
              <w:t xml:space="preserve">Development of a detailed Enhanced Oil Recovery (EOR) plan. This involves analyzing current decline curves and proposing water injection and chemical flooding techniques to maximize extraction efficiency. Includes a full technical report compliant with Italian energy regulations.</w:t>
            </w:r>
          </w:p>
        </w:tc>
        <w:tc>
          <w:tcPr/>
          <w:p>
            <w:pPr>
              <w:pStyle w:val="Compact"/>
              <w:jc w:val="left"/>
            </w:pPr>
            <w:r>
              <w:t xml:space="preserve">1.00</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2,750.00</w:t>
            </w:r>
          </w:p>
        </w:tc>
      </w:tr>
      <w:tr>
        <w:tc>
          <w:tcPr/>
          <w:p>
            <w:pPr>
              <w:pStyle w:val="Compact"/>
              <w:jc w:val="left"/>
            </w:pPr>
            <w:r>
              <w:t xml:space="preserve">4</w:t>
            </w:r>
          </w:p>
        </w:tc>
        <w:tc>
          <w:tcPr/>
          <w:p>
            <w:pPr>
              <w:pStyle w:val="Compact"/>
              <w:jc w:val="left"/>
            </w:pPr>
            <w:r>
              <w:rPr>
                <w:bCs/>
                <w:b/>
              </w:rPr>
              <w:t xml:space="preserve">On-Site Technical Supervision:</w:t>
            </w:r>
            <w:r>
              <w:t xml:space="preserve"> </w:t>
            </w:r>
            <w:r>
              <w:t xml:space="preserve">Deployment of a Lead Petroleum Engineer to the Naples logistics hub and offshore support vessels for a period of 5 days. Duties included real-time monitoring of drilling parameters, safety compliance checks, and coordination with local Italian regulatory bodies.</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1,320.00</w:t>
            </w:r>
          </w:p>
        </w:tc>
      </w:tr>
      <w:tr>
        <w:tc>
          <w:tcPr/>
          <w:p>
            <w:pPr>
              <w:pStyle w:val="Compact"/>
              <w:jc w:val="left"/>
            </w:pPr>
            <w:r>
              <w:t xml:space="preserve">5</w:t>
            </w:r>
          </w:p>
        </w:tc>
        <w:tc>
          <w:tcPr/>
          <w:p>
            <w:pPr>
              <w:pStyle w:val="Compact"/>
              <w:jc w:val="left"/>
            </w:pPr>
            <w:r>
              <w:rPr>
                <w:bCs/>
                <w:b/>
              </w:rPr>
              <w:t xml:space="preserve">Geomechanical Risk Assessment:</w:t>
            </w:r>
            <w:r>
              <w:t xml:space="preserve"> </w:t>
            </w:r>
            <w:r>
              <w:t xml:space="preserve">Evaluation of subsurface stress regimes to mitigate wellbore instability risks. This critical analysis ensures the structural integrity of wells in the complex geological environment surrounding the Bay of Naples.</w:t>
            </w:r>
          </w:p>
        </w:tc>
        <w:tc>
          <w:tcPr/>
          <w:p>
            <w:pPr>
              <w:pStyle w:val="Compact"/>
              <w:jc w:val="left"/>
            </w:pPr>
            <w:r>
              <w:t xml:space="preserve">1.00</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990.00</w:t>
            </w:r>
          </w:p>
        </w:tc>
      </w:tr>
    </w:tbl>
    <w:p>
      <w:pPr>
        <w:pStyle w:val="BodyText"/>
      </w:pPr>
      <w:r>
        <w:t xml:space="preserve">Subtotal (Net):</w:t>
      </w:r>
      <w:r>
        <w:t xml:space="preserve"> </w:t>
      </w:r>
      <w:r>
        <w:t xml:space="preserve">€ 61,000.00</w:t>
      </w:r>
    </w:p>
    <w:p>
      <w:pPr>
        <w:pStyle w:val="BodyText"/>
      </w:pPr>
      <w:r>
        <w:t xml:space="preserve">VAT (22% - Italy Standard Rate):</w:t>
      </w:r>
      <w:r>
        <w:t xml:space="preserve"> </w:t>
      </w:r>
      <w:r>
        <w:t xml:space="preserve">€ 13,420.00</w:t>
      </w:r>
    </w:p>
    <w:p>
      <w:pPr>
        <w:pStyle w:val="BodyText"/>
      </w:pPr>
      <w:r>
        <w:t xml:space="preserve">Withholding Tax (Ritenuta d'Acconto 20%):</w:t>
      </w:r>
      <w:r>
        <w:t xml:space="preserve"> </w:t>
      </w:r>
      <w:r>
        <w:t xml:space="preserve">- € 12,200.00</w:t>
      </w:r>
    </w:p>
    <w:p>
      <w:pPr>
        <w:pStyle w:val="BodyText"/>
      </w:pPr>
      <w:r>
        <w:t xml:space="preserve">Amount Due:</w:t>
      </w:r>
      <w:r>
        <w:t xml:space="preserve"> </w:t>
      </w:r>
      <w:r>
        <w:t xml:space="preserve">€ 62,220.00</w:t>
      </w:r>
    </w:p>
    <w:bookmarkStart w:id="24" w:name="payment-instructions-banking-details"/>
    <w:p>
      <w:pPr>
        <w:pStyle w:val="Heading4"/>
      </w:pPr>
      <w:r>
        <w:t xml:space="preserve">Payment Instructions &amp; Banking Details</w:t>
      </w:r>
    </w:p>
    <w:p>
      <w:pPr>
        <w:pStyle w:val="FirstParagraph"/>
      </w:pPr>
      <w:r>
        <w:t xml:space="preserve">Please remit payment via bank transfer to the following account within 30 days of the invoice date. Please reference the Invoice Number (INV-2023-NE-089) in the payment description.</w:t>
      </w:r>
    </w:p>
    <w:p>
      <w:pPr>
        <w:pStyle w:val="BodyText"/>
      </w:pPr>
      <w:r>
        <w:rPr>
          <w:bCs/>
          <w:b/>
        </w:rPr>
        <w:t xml:space="preserve">Bank Name:</w:t>
      </w:r>
      <w:r>
        <w:t xml:space="preserve"> </w:t>
      </w:r>
      <w:r>
        <w:t xml:space="preserve">Banca Intesa Sanpaolo</w:t>
      </w:r>
    </w:p>
    <w:p>
      <w:pPr>
        <w:pStyle w:val="BodyText"/>
      </w:pPr>
      <w:r>
        <w:rPr>
          <w:bCs/>
          <w:b/>
        </w:rPr>
        <w:t xml:space="preserve">Branch:</w:t>
      </w:r>
      <w:r>
        <w:t xml:space="preserve"> </w:t>
      </w:r>
      <w:r>
        <w:t xml:space="preserve">Naples Centro</w:t>
      </w:r>
    </w:p>
    <w:p>
      <w:pPr>
        <w:pStyle w:val="BodyText"/>
      </w:pPr>
      <w:r>
        <w:rPr>
          <w:bCs/>
          <w:b/>
        </w:rPr>
        <w:t xml:space="preserve">IBAN:</w:t>
      </w:r>
      <w:r>
        <w:t xml:space="preserve"> </w:t>
      </w:r>
      <w:r>
        <w:t xml:space="preserve">IT60 X030 6909 6061 0000 0123 456</w:t>
      </w:r>
    </w:p>
    <w:p>
      <w:pPr>
        <w:pStyle w:val="BodyText"/>
      </w:pPr>
      <w:r>
        <w:rPr>
          <w:bCs/>
          <w:b/>
        </w:rPr>
        <w:t xml:space="preserve">BIC/SWIFT:</w:t>
      </w:r>
      <w:r>
        <w:t xml:space="preserve"> </w:t>
      </w:r>
      <w:r>
        <w:t xml:space="preserve">BCITITMM</w:t>
      </w:r>
    </w:p>
    <w:p>
      <w:pPr>
        <w:pStyle w:val="BodyText"/>
      </w:pPr>
      <w:r>
        <w:rPr>
          <w:bCs/>
          <w:b/>
        </w:rPr>
        <w:t xml:space="preserve">Account Holder:</w:t>
      </w:r>
      <w:r>
        <w:t xml:space="preserve"> </w:t>
      </w:r>
      <w:r>
        <w:t xml:space="preserve">Neapolitan Energy Solutions S.r.l.</w:t>
      </w:r>
    </w:p>
    <w:bookmarkEnd w:id="24"/>
    <w:bookmarkStart w:id="25" w:name="terms-and-conditions"/>
    <w:p>
      <w:pPr>
        <w:pStyle w:val="Heading4"/>
      </w:pPr>
      <w:r>
        <w:t xml:space="preserve">Terms and Conditions</w:t>
      </w:r>
    </w:p>
    <w:p>
      <w:pPr>
        <w:numPr>
          <w:ilvl w:val="0"/>
          <w:numId w:val="1001"/>
        </w:numPr>
        <w:pStyle w:val="Compact"/>
      </w:pPr>
      <w:r>
        <w:rPr>
          <w:bCs/>
          <w:b/>
        </w:rPr>
        <w:t xml:space="preserve">Jurisdiction:</w:t>
      </w:r>
      <w:r>
        <w:t xml:space="preserve"> </w:t>
      </w:r>
      <w:r>
        <w:t xml:space="preserve">This invoice and the services rendered are governed by the laws of Italy. Any disputes arising from this transaction shall be subject to the exclusive jurisdiction of the courts of Naples.</w:t>
      </w:r>
    </w:p>
    <w:p>
      <w:pPr>
        <w:numPr>
          <w:ilvl w:val="0"/>
          <w:numId w:val="1001"/>
        </w:numPr>
        <w:pStyle w:val="Compact"/>
      </w:pPr>
      <w:r>
        <w:rPr>
          <w:bCs/>
          <w:b/>
        </w:rPr>
        <w:t xml:space="preserve">Late Payments:</w:t>
      </w:r>
      <w:r>
        <w:t xml:space="preserve"> </w:t>
      </w:r>
      <w:r>
        <w:t xml:space="preserve">In accordance with Italian Legislative Decree No. 231/2002, late payments will incur statutory interest at the European Central Bank reference rate plus 8 percentage points, plus a fixed compensation of €40.00 for recovery costs.</w:t>
      </w:r>
    </w:p>
    <w:p>
      <w:pPr>
        <w:numPr>
          <w:ilvl w:val="0"/>
          <w:numId w:val="1001"/>
        </w:numPr>
        <w:pStyle w:val="Compact"/>
      </w:pPr>
      <w:r>
        <w:rPr>
          <w:bCs/>
          <w:b/>
        </w:rPr>
        <w:t xml:space="preserve">Withholding Tax:</w:t>
      </w:r>
      <w:r>
        <w:t xml:space="preserve"> </w:t>
      </w:r>
      <w:r>
        <w:t xml:space="preserve">The withholding tax (Ritenuta d'Acconto) of 20% has been calculated and deducted as per Italian tax regulations for professional services. The client is responsible for remitting this amount to the Italian Revenue Agency (Agenzia delle Entrate).</w:t>
      </w:r>
    </w:p>
    <w:p>
      <w:pPr>
        <w:numPr>
          <w:ilvl w:val="0"/>
          <w:numId w:val="1001"/>
        </w:numPr>
        <w:pStyle w:val="Compact"/>
      </w:pPr>
      <w:r>
        <w:rPr>
          <w:bCs/>
          <w:b/>
        </w:rPr>
        <w:t xml:space="preserve">Service Scope:</w:t>
      </w:r>
      <w:r>
        <w:t xml:space="preserve"> </w:t>
      </w:r>
      <w:r>
        <w:t xml:space="preserve">All engineering calculations, simulations, and recommendations provided by our Petroleum Engineers are based on the data supplied by the client and standard industry practices. Neapolitan Energy Solutions S.r.l. warrants the professional diligence of its staff but is not liable for geological uncertainties inherent in petroleum exploration.</w:t>
      </w:r>
    </w:p>
    <w:p>
      <w:pPr>
        <w:numPr>
          <w:ilvl w:val="0"/>
          <w:numId w:val="1001"/>
        </w:numPr>
        <w:pStyle w:val="Compact"/>
      </w:pPr>
      <w:r>
        <w:rPr>
          <w:bCs/>
          <w:b/>
        </w:rPr>
        <w:t xml:space="preserve">Confidentiality:</w:t>
      </w:r>
      <w:r>
        <w:t xml:space="preserve"> </w:t>
      </w:r>
      <w:r>
        <w:t xml:space="preserve">All technical data, reservoir models, and proprietary information exchanged during this project remain the confidential property of the respective parties and shall not be disclosed to third parties without written consent.</w:t>
      </w:r>
    </w:p>
    <w:bookmarkEnd w:id="25"/>
    <w:p>
      <w:pPr>
        <w:pStyle w:val="FirstParagraph"/>
      </w:pPr>
      <w:r>
        <w:rPr>
          <w:bCs/>
          <w:b/>
        </w:rPr>
        <w:t xml:space="preserve">Authorized Signature (Issuer)</w:t>
      </w:r>
    </w:p>
    <w:p>
      <w:pPr>
        <w:pStyle w:val="BodyText"/>
      </w:pPr>
      <w:r>
        <w:t xml:space="preserve">Dr. Marco Rossi, P.E.</w:t>
      </w:r>
    </w:p>
    <w:p>
      <w:pPr>
        <w:pStyle w:val="BodyText"/>
      </w:pPr>
      <w:r>
        <w:t xml:space="preserve">Chief Petroleum Engineer</w:t>
      </w:r>
    </w:p>
    <w:p>
      <w:pPr>
        <w:pStyle w:val="BodyText"/>
      </w:pPr>
      <w:r>
        <w:t xml:space="preserve">Neapolitan Energy Solutions S.r.l.</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Neapolitan Energy Solutions S.r.l. | Registered Office: Via Partenope, 45, 80121 Naples, Italy</w:t>
      </w:r>
    </w:p>
    <w:p>
      <w:pPr>
        <w:pStyle w:val="BodyText"/>
      </w:pPr>
      <w:r>
        <w:t xml:space="preserve">Registered in the Naples Business Register | REA NA-123456 | Capital Stock: €50,000 i.v.</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2026-10-10T01:55:36Z</dcterms:created>
  <dcterms:modified xsi:type="dcterms:W3CDTF">2026-10-10T01:55:36Z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