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kl-petroleum-solutions-sdn-bhd"/>
    <w:p>
      <w:pPr>
        <w:pStyle w:val="Heading1"/>
      </w:pPr>
      <w:r>
        <w:t xml:space="preserve">KL PETROLEUM SOLUTIONS SDN BHD</w:t>
      </w:r>
    </w:p>
    <w:p>
      <w:pPr>
        <w:pStyle w:val="FirstParagraph"/>
      </w:pPr>
      <w:r>
        <w:rPr>
          <w:bCs/>
          <w:b/>
        </w:rPr>
        <w:t xml:space="preserve">Specialized Petroleum Engineering Consultants</w:t>
      </w:r>
    </w:p>
    <w:p>
      <w:pPr>
        <w:pStyle w:val="BodyText"/>
      </w:pPr>
      <w:r>
        <w:t xml:space="preserve">Level 22, Menara KL Petroleum</w:t>
      </w:r>
    </w:p>
    <w:p>
      <w:pPr>
        <w:pStyle w:val="BodyText"/>
      </w:pPr>
      <w:r>
        <w:t xml:space="preserve">Jalan Tun Razak, 50400 Kuala Lumpur, Malaysia</w:t>
      </w:r>
    </w:p>
    <w:p>
      <w:pPr>
        <w:pStyle w:val="BodyText"/>
      </w:pPr>
      <w:r>
        <w:t xml:space="preserve">Phone: +603-2188-9900 | Email: billing@klpetroleum.com.my</w:t>
      </w:r>
    </w:p>
    <w:p>
      <w:pPr>
        <w:pStyle w:val="BodyText"/>
      </w:pPr>
      <w:r>
        <w:t xml:space="preserve">Company Reg No: 201501023456 (1234567-X)</w:t>
      </w:r>
    </w:p>
    <w:p>
      <w:pPr>
        <w:pStyle w:val="BodyText"/>
      </w:pPr>
      <w:r>
        <w:t xml:space="preserve">SST Reg No: 0023 4567 891</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No:</w:t>
            </w:r>
          </w:p>
        </w:tc>
        <w:tc>
          <w:tcPr/>
          <w:p>
            <w:pPr>
              <w:pStyle w:val="Compact"/>
              <w:jc w:val="left"/>
            </w:pPr>
            <w:r>
              <w:t xml:space="preserve">KL-PE-2023-0892</w:t>
            </w:r>
          </w:p>
        </w:tc>
      </w:tr>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Due Date:</w:t>
            </w:r>
          </w:p>
        </w:tc>
        <w:tc>
          <w:tcPr/>
          <w:p>
            <w:pPr>
              <w:pStyle w:val="Compact"/>
              <w:jc w:val="left"/>
            </w:pPr>
            <w:r>
              <w:t xml:space="preserve">November 24, 2023</w:t>
            </w:r>
          </w:p>
        </w:tc>
      </w:tr>
      <w:tr>
        <w:tc>
          <w:tcPr/>
          <w:p>
            <w:pPr>
              <w:pStyle w:val="Compact"/>
              <w:jc w:val="left"/>
            </w:pPr>
            <w:r>
              <w:rPr>
                <w:bCs/>
                <w:b/>
              </w:rPr>
              <w:t xml:space="preserve">Project Ref:</w:t>
            </w:r>
          </w:p>
        </w:tc>
        <w:tc>
          <w:tcPr/>
          <w:p>
            <w:pPr>
              <w:pStyle w:val="Compact"/>
              <w:jc w:val="left"/>
            </w:pPr>
            <w:r>
              <w:t xml:space="preserve">PROJ-SARAWAK-04</w:t>
            </w:r>
          </w:p>
        </w:tc>
      </w:tr>
    </w:tbl>
    <w:bookmarkEnd w:id="21"/>
    <w:bookmarkStart w:id="22" w:name="bill-to"/>
    <w:p>
      <w:pPr>
        <w:pStyle w:val="Heading3"/>
      </w:pPr>
      <w:r>
        <w:t xml:space="preserve">Bill To:</w:t>
      </w:r>
    </w:p>
    <w:p>
      <w:pPr>
        <w:pStyle w:val="FirstParagraph"/>
      </w:pPr>
      <w:r>
        <w:rPr>
          <w:bCs/>
          <w:b/>
        </w:rPr>
        <w:t xml:space="preserve">Global Energy Resources (M) Sdn Bhd</w:t>
      </w:r>
    </w:p>
    <w:p>
      <w:pPr>
        <w:pStyle w:val="BodyText"/>
      </w:pPr>
      <w:r>
        <w:t xml:space="preserve">Attn: Procurement Department</w:t>
      </w:r>
    </w:p>
    <w:p>
      <w:pPr>
        <w:pStyle w:val="BodyText"/>
      </w:pPr>
      <w:r>
        <w:t xml:space="preserve">Menara Global Energy, Jalan Sultan Ismail</w:t>
      </w:r>
    </w:p>
    <w:p>
      <w:pPr>
        <w:pStyle w:val="BodyText"/>
      </w:pPr>
      <w:r>
        <w:t xml:space="preserve">50250 Kuala Lumpur, Malaysia</w:t>
      </w:r>
    </w:p>
    <w:p>
      <w:pPr>
        <w:pStyle w:val="BodyText"/>
      </w:pPr>
      <w:r>
        <w:t xml:space="preserve">PO Box: 12345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Comprehensive reservoir characterization and dynamic simulation for the offshore Sarawak block. This service includes history matching, forecasting production decline, and optimizing recovery strategies. Conducted by senior Petroleum Engineers utilizing industry-standard software (Eclipse/CMG).</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2</w:t>
            </w:r>
          </w:p>
        </w:tc>
        <w:tc>
          <w:tcPr/>
          <w:p>
            <w:pPr>
              <w:pStyle w:val="Compact"/>
              <w:jc w:val="left"/>
            </w:pPr>
            <w:r>
              <w:rPr>
                <w:bCs/>
                <w:b/>
              </w:rPr>
              <w:t xml:space="preserve">Well Completion Design &amp; Analysis</w:t>
            </w:r>
            <w:r>
              <w:br/>
            </w:r>
            <w:r>
              <w:t xml:space="preserve">Technical design for three new appraisal wells. Includes casing design, cementing program, and completion strategy selection to maximize wellbore integrity and production efficiency in high-pressure, high-temperature (HPHT) environments typical of Malaysian basins.</w:t>
            </w:r>
          </w:p>
        </w:tc>
        <w:tc>
          <w:tcPr/>
          <w:p>
            <w:pPr>
              <w:pStyle w:val="Compact"/>
              <w:jc w:val="left"/>
            </w:pPr>
            <w:r>
              <w:t xml:space="preserve">80</w:t>
            </w:r>
          </w:p>
        </w:tc>
        <w:tc>
          <w:tcPr/>
          <w:p>
            <w:pPr>
              <w:pStyle w:val="Compact"/>
              <w:jc w:val="left"/>
            </w:pPr>
            <w:r>
              <w:t xml:space="preserve">450.00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Drilling Optimization Consultation</w:t>
            </w:r>
            <w:r>
              <w:br/>
            </w:r>
            <w:r>
              <w:t xml:space="preserve">Real-time advisory services during the drilling phase to mitigate geological risks. Analysis of mud logging data and real-time drilling parameters to prevent non-productive time (NPT). Ensuring compliance with PETRONAS technical standards and safety regulations.</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Production Data Analysis &amp; Reporting</w:t>
            </w:r>
            <w:r>
              <w:br/>
            </w:r>
            <w:r>
              <w:t xml:space="preserve">Detailed analysis of production logs, pressure transient testing, and nodal analysis. Preparation of technical reports for management review in Kuala Lumpur headquarters. Recommendations for artificial lift systems and flow assurance management.</w:t>
            </w:r>
          </w:p>
        </w:tc>
        <w:tc>
          <w:tcPr/>
          <w:p>
            <w:pPr>
              <w:pStyle w:val="Compact"/>
              <w:jc w:val="left"/>
            </w:pPr>
            <w:r>
              <w:t xml:space="preserve">60</w:t>
            </w:r>
          </w:p>
        </w:tc>
        <w:tc>
          <w:tcPr/>
          <w:p>
            <w:pPr>
              <w:pStyle w:val="Compact"/>
              <w:jc w:val="left"/>
            </w:pPr>
            <w:r>
              <w:t xml:space="preserve">400.00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Technical Workshop &amp; Training</w:t>
            </w:r>
            <w:r>
              <w:br/>
            </w:r>
            <w:r>
              <w:t xml:space="preserve">On-site workshop held in Kuala Lumpur for client engineers regarding new enhanced oil recovery (EOR) techniques. Includes presentation materials and hands-on simulation training.</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MYR 149,000.00</w:t>
            </w:r>
          </w:p>
        </w:tc>
      </w:tr>
      <w:tr>
        <w:tc>
          <w:tcPr/>
          <w:p>
            <w:pPr>
              <w:pStyle w:val="Compact"/>
              <w:jc w:val="left"/>
            </w:pPr>
            <w:r>
              <w:t xml:space="preserve">Discount (Early Payment):</w:t>
            </w:r>
          </w:p>
        </w:tc>
        <w:tc>
          <w:tcPr/>
          <w:p>
            <w:pPr>
              <w:pStyle w:val="Compact"/>
              <w:jc w:val="left"/>
            </w:pPr>
            <w:r>
              <w:t xml:space="preserve">- MYR 0.00</w:t>
            </w:r>
          </w:p>
        </w:tc>
      </w:tr>
      <w:tr>
        <w:tc>
          <w:tcPr/>
          <w:p>
            <w:pPr>
              <w:pStyle w:val="Compact"/>
              <w:jc w:val="left"/>
            </w:pPr>
            <w:r>
              <w:t xml:space="preserve">SST (6%):</w:t>
            </w:r>
          </w:p>
        </w:tc>
        <w:tc>
          <w:tcPr/>
          <w:p>
            <w:pPr>
              <w:pStyle w:val="Compact"/>
              <w:jc w:val="left"/>
            </w:pPr>
            <w:r>
              <w:t xml:space="preserve">MYR 8,940.00</w:t>
            </w:r>
          </w:p>
        </w:tc>
      </w:tr>
      <w:tr>
        <w:tc>
          <w:tcPr/>
          <w:p>
            <w:pPr>
              <w:pStyle w:val="Compact"/>
              <w:jc w:val="left"/>
            </w:pPr>
            <w:r>
              <w:t xml:space="preserve">TOTAL DUE:</w:t>
            </w:r>
          </w:p>
        </w:tc>
        <w:tc>
          <w:tcPr/>
          <w:p>
            <w:pPr>
              <w:pStyle w:val="Compact"/>
              <w:jc w:val="left"/>
            </w:pPr>
            <w:r>
              <w:t xml:space="preserve">MYR 157,940.00</w:t>
            </w:r>
          </w:p>
        </w:tc>
      </w:tr>
    </w:tbl>
    <w:bookmarkStart w:id="23" w:name="payment-terms-conditions"/>
    <w:p>
      <w:pPr>
        <w:pStyle w:val="Heading4"/>
      </w:pPr>
      <w:r>
        <w:t xml:space="preserve">Payment Terms &amp; Conditions:</w:t>
      </w:r>
    </w:p>
    <w:p>
      <w:pPr>
        <w:pStyle w:val="FirstParagraph"/>
      </w:pPr>
      <w:r>
        <w:t xml:space="preserve">1. Payment is due within 30 days of the invoice date. Late payments may incur a penalty of 1.5% per month.</w:t>
      </w:r>
      <w:r>
        <w:br/>
      </w:r>
      <w:r>
        <w:t xml:space="preserve">2. Please make payments via bank transfer to the following account:</w:t>
      </w:r>
      <w:r>
        <w:br/>
      </w:r>
      <w:r>
        <w:t xml:space="preserve">    Bank: Maybank Berhad</w:t>
      </w:r>
      <w:r>
        <w:br/>
      </w:r>
      <w:r>
        <w:t xml:space="preserve">    Account Name: KL Petroleum Solutions Sdn Bhd</w:t>
      </w:r>
      <w:r>
        <w:br/>
      </w:r>
      <w:r>
        <w:t xml:space="preserve">    Account No: 5678 9012 3456</w:t>
      </w:r>
      <w:r>
        <w:br/>
      </w:r>
      <w:r>
        <w:t xml:space="preserve">    Branch: Kuala Lumpur City Centre</w:t>
      </w:r>
      <w:r>
        <w:br/>
      </w:r>
      <w:r>
        <w:t xml:space="preserve">3. All services provided by our Petroleum Engineers are subject to the confidentiality agreement signed on September 1, 2023.</w:t>
      </w:r>
      <w:r>
        <w:br/>
      </w:r>
      <w:r>
        <w:t xml:space="preserve">4. This invoice is issued in accordance with the laws of Malaysia. Any disputes shall be settled in the courts of Kuala Lumpur.</w:t>
      </w:r>
      <w:r>
        <w:br/>
      </w:r>
      <w:r>
        <w:t xml:space="preserve">5. Please quote the Invoice Number (KL-PE-2023-0892) when making payment.</w:t>
      </w:r>
    </w:p>
    <w:bookmarkEnd w:id="23"/>
    <w:p>
      <w:pPr>
        <w:pStyle w:val="BodyText"/>
      </w:pPr>
      <w:r>
        <w:t xml:space="preserve">Authorized Signature</w:t>
      </w:r>
      <w:r>
        <w:br/>
      </w:r>
      <w:r>
        <w:rPr>
          <w:bCs/>
          <w:b/>
        </w:rPr>
        <w:t xml:space="preserve">KL Petroleum Solutions Sdn Bhd</w:t>
      </w:r>
    </w:p>
    <w:p>
      <w:pPr>
        <w:pStyle w:val="BodyText"/>
      </w:pPr>
      <w:r>
        <w:t xml:space="preserve">Received By</w:t>
      </w:r>
      <w:r>
        <w:br/>
      </w:r>
      <w:r>
        <w:rPr>
          <w:bCs/>
          <w:b/>
        </w:rPr>
        <w:t xml:space="preserve">Global Energy Resources (M) Sdn Bhd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2026-10-10T05:49:29Z</dcterms:created>
  <dcterms:modified xsi:type="dcterms:W3CDTF">2026-10-10T05:49:29Z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