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tlas-petroleum-solutions"/>
    <w:p>
      <w:pPr>
        <w:pStyle w:val="Heading1"/>
      </w:pPr>
      <w:r>
        <w:t xml:space="preserve">Atlas Petroleum Solutions</w:t>
      </w:r>
    </w:p>
    <w:p>
      <w:pPr>
        <w:pStyle w:val="FirstParagraph"/>
      </w:pPr>
      <w:r>
        <w:rPr>
          <w:bCs/>
          <w:b/>
        </w:rPr>
        <w:t xml:space="preserve">Specialized Petroleum Engineering Consultancy</w:t>
      </w:r>
    </w:p>
    <w:p>
      <w:pPr>
        <w:pStyle w:val="BodyText"/>
      </w:pPr>
      <w:r>
        <w:t xml:space="preserve">123 Boulevard Zerktouni, Maarif</w:t>
      </w:r>
    </w:p>
    <w:p>
      <w:pPr>
        <w:pStyle w:val="BodyText"/>
      </w:pPr>
      <w:r>
        <w:t xml:space="preserve">Casablanca 20250, Morocco</w:t>
      </w:r>
    </w:p>
    <w:p>
      <w:pPr>
        <w:pStyle w:val="BodyText"/>
      </w:pPr>
      <w:r>
        <w:t xml:space="preserve">Tel: +212 522 000 000 | Email: billing@atlaspetroleum.ma</w:t>
      </w:r>
    </w:p>
    <w:p>
      <w:pPr>
        <w:pStyle w:val="BodyText"/>
      </w:pPr>
      <w:r>
        <w:t xml:space="preserve">ICE: 001234567890123 | IF: 001234567890123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INV-2023-MA-089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RES-CAS-2023-Q4</w:t>
      </w:r>
    </w:p>
    <w:bookmarkEnd w:id="21"/>
    <w:p>
      <w:pPr>
        <w:pStyle w:val="BodyText"/>
      </w:pPr>
      <w:r>
        <w:t xml:space="preserve">Bill To</w:t>
      </w:r>
    </w:p>
    <w:p>
      <w:pPr>
        <w:pStyle w:val="BodyText"/>
      </w:pPr>
      <w:r>
        <w:rPr>
          <w:bCs/>
          <w:b/>
        </w:rPr>
        <w:t xml:space="preserve">Maghreb Energy Resources S.A.</w:t>
      </w:r>
    </w:p>
    <w:p>
      <w:pPr>
        <w:pStyle w:val="BodyText"/>
      </w:pPr>
      <w:r>
        <w:t xml:space="preserve">Attn: Procurement Department</w:t>
      </w:r>
    </w:p>
    <w:p>
      <w:pPr>
        <w:pStyle w:val="BodyText"/>
      </w:pPr>
      <w:r>
        <w:t xml:space="preserve">45 Avenue Hassan II, Anfa</w:t>
      </w:r>
    </w:p>
    <w:p>
      <w:pPr>
        <w:pStyle w:val="BodyText"/>
      </w:pPr>
      <w:r>
        <w:t xml:space="preserve">Casablanca 20000, Morocco</w:t>
      </w:r>
    </w:p>
    <w:p>
      <w:pPr>
        <w:pStyle w:val="BodyText"/>
      </w:pPr>
      <w:r>
        <w:t xml:space="preserve">ICE: 009876543210987</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Hours / Qty</w:t>
            </w:r>
          </w:p>
        </w:tc>
        <w:tc>
          <w:tcPr/>
          <w:p>
            <w:pPr>
              <w:pStyle w:val="Compact"/>
              <w:jc w:val="left"/>
            </w:pPr>
            <w:r>
              <w:t xml:space="preserve">Rate (MAD)</w:t>
            </w:r>
          </w:p>
        </w:tc>
        <w:tc>
          <w:tcPr/>
          <w:p>
            <w:pPr>
              <w:pStyle w:val="Compact"/>
              <w:jc w:val="left"/>
            </w:pPr>
            <w:r>
              <w:t xml:space="preserve">Amount (MAD)</w:t>
            </w:r>
          </w:p>
        </w:tc>
      </w:tr>
      <w:tr>
        <w:tc>
          <w:tcPr/>
          <w:p>
            <w:pPr>
              <w:pStyle w:val="Compact"/>
              <w:jc w:val="left"/>
            </w:pPr>
            <w:r>
              <w:t xml:space="preserve">1</w:t>
            </w:r>
          </w:p>
        </w:tc>
        <w:tc>
          <w:tcPr/>
          <w:p>
            <w:pPr>
              <w:pStyle w:val="Compact"/>
              <w:jc w:val="left"/>
            </w:pPr>
            <w:r>
              <w:rPr>
                <w:bCs/>
                <w:b/>
              </w:rPr>
              <w:t xml:space="preserve">Reservoir Characterization and Simulation Analysis</w:t>
            </w:r>
            <w:r>
              <w:br/>
            </w:r>
            <w:r>
              <w:t xml:space="preserve">Comprehensive evaluation of subsurface data for the offshore exploration block near Casablanca. This service includes the integration of geological and geophysical data to build a static reservoir model. The Petroleum Engineer performed history matching and dynamic simulation to forecast production profiles under various recovery scenarios.</w:t>
            </w:r>
          </w:p>
        </w:tc>
        <w:tc>
          <w:tcPr/>
          <w:p>
            <w:pPr>
              <w:pStyle w:val="Compact"/>
              <w:jc w:val="left"/>
            </w:pPr>
            <w:r>
              <w:t xml:space="preserve">120</w:t>
            </w:r>
          </w:p>
        </w:tc>
        <w:tc>
          <w:tcPr/>
          <w:p>
            <w:pPr>
              <w:pStyle w:val="Compact"/>
              <w:jc w:val="left"/>
            </w:pPr>
            <w:r>
              <w:t xml:space="preserve">1,500.00</w:t>
            </w:r>
          </w:p>
        </w:tc>
        <w:tc>
          <w:tcPr/>
          <w:p>
            <w:pPr>
              <w:pStyle w:val="Compact"/>
              <w:jc w:val="left"/>
            </w:pPr>
            <w:r>
              <w:t xml:space="preserve">180,000.00</w:t>
            </w:r>
          </w:p>
        </w:tc>
      </w:tr>
      <w:tr>
        <w:tc>
          <w:tcPr/>
          <w:p>
            <w:pPr>
              <w:pStyle w:val="Compact"/>
              <w:jc w:val="left"/>
            </w:pPr>
            <w:r>
              <w:t xml:space="preserve">2</w:t>
            </w:r>
          </w:p>
        </w:tc>
        <w:tc>
          <w:tcPr/>
          <w:p>
            <w:pPr>
              <w:pStyle w:val="Compact"/>
              <w:jc w:val="left"/>
            </w:pPr>
            <w:r>
              <w:rPr>
                <w:bCs/>
                <w:b/>
              </w:rPr>
              <w:t xml:space="preserve">Well Completion Design and Optimization</w:t>
            </w:r>
            <w:r>
              <w:br/>
            </w:r>
            <w:r>
              <w:t xml:space="preserve">Technical consulting for the design of a high-pressure, high-temperature (HPHT) well completion system. The Petroleum Engineer analyzed casing strings, cementing programs, and perforation strategies to ensure well integrity and maximize hydrocarbon flow. Site supervision was conducted at the drilling rig in the Casablanca region to ensure adherence to engineering specifications.</w:t>
            </w:r>
          </w:p>
        </w:tc>
        <w:tc>
          <w:tcPr/>
          <w:p>
            <w:pPr>
              <w:pStyle w:val="Compact"/>
              <w:jc w:val="left"/>
            </w:pPr>
            <w:r>
              <w:t xml:space="preserve">80</w:t>
            </w:r>
          </w:p>
        </w:tc>
        <w:tc>
          <w:tcPr/>
          <w:p>
            <w:pPr>
              <w:pStyle w:val="Compact"/>
              <w:jc w:val="left"/>
            </w:pPr>
            <w:r>
              <w:t xml:space="preserve">1,500.00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Production Enhancement Strategy</w:t>
            </w:r>
            <w:r>
              <w:br/>
            </w:r>
            <w:r>
              <w:t xml:space="preserve">Development of a secondary recovery plan involving water injection optimization. The analysis focused on reducing water cut and maintaining reservoir pressure. This report provides a roadmap for increasing the recovery factor by 12% over the next five years, tailored to the specific geological conditions of the Moroccan basin.</w:t>
            </w:r>
          </w:p>
        </w:tc>
        <w:tc>
          <w:tcPr/>
          <w:p>
            <w:pPr>
              <w:pStyle w:val="Compact"/>
              <w:jc w:val="left"/>
            </w:pPr>
            <w:r>
              <w:t xml:space="preserve">60</w:t>
            </w:r>
          </w:p>
        </w:tc>
        <w:tc>
          <w:tcPr/>
          <w:p>
            <w:pPr>
              <w:pStyle w:val="Compact"/>
              <w:jc w:val="left"/>
            </w:pPr>
            <w:r>
              <w:t xml:space="preserve">1,500.00</w:t>
            </w:r>
          </w:p>
        </w:tc>
        <w:tc>
          <w:tcPr/>
          <w:p>
            <w:pPr>
              <w:pStyle w:val="Compact"/>
              <w:jc w:val="left"/>
            </w:pPr>
            <w:r>
              <w:t xml:space="preserve">90,000.00</w:t>
            </w:r>
          </w:p>
        </w:tc>
      </w:tr>
      <w:tr>
        <w:tc>
          <w:tcPr/>
          <w:p>
            <w:pPr>
              <w:pStyle w:val="Compact"/>
              <w:jc w:val="left"/>
            </w:pPr>
            <w:r>
              <w:t xml:space="preserve">4</w:t>
            </w:r>
          </w:p>
        </w:tc>
        <w:tc>
          <w:tcPr/>
          <w:p>
            <w:pPr>
              <w:pStyle w:val="Compact"/>
              <w:jc w:val="left"/>
            </w:pPr>
            <w:r>
              <w:rPr>
                <w:bCs/>
                <w:b/>
              </w:rPr>
              <w:t xml:space="preserve">Technical Reporting and Regulatory Compliance</w:t>
            </w:r>
            <w:r>
              <w:br/>
            </w:r>
            <w:r>
              <w:t xml:space="preserve">Preparation of detailed engineering reports compliant with Moroccan Ministry of Energy regulations. Documentation includes environmental impact assessments related to drilling operations and safety protocols for the Casablanca operational site.</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bl>
    <w:p>
      <w:pPr>
        <w:pStyle w:val="BodyText"/>
      </w:pPr>
      <w:r>
        <w:t xml:space="preserve">Subtotal:</w:t>
      </w:r>
      <w:r>
        <w:t xml:space="preserve"> </w:t>
      </w:r>
      <w:r>
        <w:t xml:space="preserve">438,000.00 MAD</w:t>
      </w:r>
    </w:p>
    <w:p>
      <w:pPr>
        <w:pStyle w:val="BodyText"/>
      </w:pPr>
      <w:r>
        <w:t xml:space="preserve">VAT (20%):</w:t>
      </w:r>
      <w:r>
        <w:t xml:space="preserve"> </w:t>
      </w:r>
      <w:r>
        <w:t xml:space="preserve">87,600.00 MAD</w:t>
      </w:r>
    </w:p>
    <w:p>
      <w:pPr>
        <w:pStyle w:val="BodyText"/>
      </w:pPr>
      <w:r>
        <w:t xml:space="preserve">Total Due:</w:t>
      </w:r>
      <w:r>
        <w:t xml:space="preserve"> </w:t>
      </w:r>
      <w:r>
        <w:t xml:space="preserve">525,600.00 MAD</w:t>
      </w:r>
    </w:p>
    <w:bookmarkStart w:id="22" w:name="payment-terms-and-conditions"/>
    <w:p>
      <w:pPr>
        <w:pStyle w:val="Heading3"/>
      </w:pPr>
      <w:r>
        <w:t xml:space="preserve">Payment Terms and Conditions</w:t>
      </w:r>
    </w:p>
    <w:p>
      <w:pPr>
        <w:pStyle w:val="FirstParagraph"/>
      </w:pPr>
      <w:r>
        <w:t xml:space="preserve">Payment is due within 30 days of the invoice date. Please make payments via bank transfer to the following account:</w:t>
      </w:r>
    </w:p>
    <w:p>
      <w:pPr>
        <w:pStyle w:val="BodyText"/>
      </w:pPr>
      <w:r>
        <w:rPr>
          <w:bCs/>
          <w:b/>
        </w:rPr>
        <w:t xml:space="preserve">Bank:</w:t>
      </w:r>
      <w:r>
        <w:t xml:space="preserve"> </w:t>
      </w:r>
      <w:r>
        <w:t xml:space="preserve">Attijariwafa Bank</w:t>
      </w:r>
      <w:r>
        <w:br/>
      </w:r>
      <w:r>
        <w:rPr>
          <w:bCs/>
          <w:b/>
        </w:rPr>
        <w:t xml:space="preserve">Branch:</w:t>
      </w:r>
      <w:r>
        <w:t xml:space="preserve"> </w:t>
      </w:r>
      <w:r>
        <w:t xml:space="preserve">Casablanca Centre</w:t>
      </w:r>
      <w:r>
        <w:br/>
      </w:r>
      <w:r>
        <w:rPr>
          <w:bCs/>
          <w:b/>
        </w:rPr>
        <w:t xml:space="preserve">IBAN:</w:t>
      </w:r>
      <w:r>
        <w:t xml:space="preserve"> </w:t>
      </w:r>
      <w:r>
        <w:t xml:space="preserve">MA64 0115 1000 0111 1111 1111</w:t>
      </w:r>
      <w:r>
        <w:br/>
      </w:r>
      <w:r>
        <w:rPr>
          <w:bCs/>
          <w:b/>
        </w:rPr>
        <w:t xml:space="preserve">SWIFT:</w:t>
      </w:r>
      <w:r>
        <w:t xml:space="preserve"> </w:t>
      </w:r>
      <w:r>
        <w:t xml:space="preserve">ATBJMAMC</w:t>
      </w:r>
    </w:p>
    <w:p>
      <w:pPr>
        <w:pStyle w:val="BodyText"/>
      </w:pPr>
      <w:r>
        <w:t xml:space="preserve">Please reference Invoice Number INV-2023-MA-089 in your payment details. Late payments may be subject to a penalty fee of 1.5% per month on the outstanding balance, in accordance with Moroccan commercial law.</w:t>
      </w:r>
    </w:p>
    <w:bookmarkEnd w:id="22"/>
    <w:bookmarkStart w:id="23" w:name="service-scope-clarification"/>
    <w:p>
      <w:pPr>
        <w:pStyle w:val="Heading3"/>
      </w:pPr>
      <w:r>
        <w:t xml:space="preserve">Service Scope Clarification</w:t>
      </w:r>
    </w:p>
    <w:p>
      <w:pPr>
        <w:pStyle w:val="FirstParagraph"/>
      </w:pPr>
      <w:r>
        <w:t xml:space="preserve">This invoice covers the professional services provided by our senior Petroleum Engineer team during the period of September 1, 2023, to October 20, 2023. The work was executed specifically for the client's assets located in and around Casablanca, Morocco. All data models, simulation files, and technical reports generated during this engagement remain the intellectual property of Maghreb Energy Resources S.A. upon full payment of this invoice.</w:t>
      </w:r>
    </w:p>
    <w:p>
      <w:pPr>
        <w:pStyle w:val="BodyText"/>
      </w:pPr>
      <w:r>
        <w:t xml:space="preserve">Atlas Petroleum Solutions guarantees the accuracy of the engineering calculations and the adherence to international petroleum engineering standards (SPE/IPTC) as well as local Moroccan regulatory requirements.</w:t>
      </w:r>
    </w:p>
    <w:bookmarkEnd w:id="23"/>
    <w:p>
      <w:pPr>
        <w:pStyle w:val="BodyText"/>
      </w:pPr>
      <w:r>
        <w:rPr>
          <w:bCs/>
          <w:b/>
        </w:rPr>
        <w:t xml:space="preserve">Authorized Signature</w:t>
      </w:r>
    </w:p>
    <w:p>
      <w:pPr>
        <w:pStyle w:val="BodyText"/>
      </w:pPr>
      <w:r>
        <w:t xml:space="preserve">Dr. Ahmed Benali</w:t>
      </w:r>
    </w:p>
    <w:p>
      <w:pPr>
        <w:pStyle w:val="BodyText"/>
      </w:pPr>
      <w:r>
        <w:t xml:space="preserve">Lead Petroleum Engineer</w:t>
      </w:r>
    </w:p>
    <w:p>
      <w:pPr>
        <w:pStyle w:val="BodyText"/>
      </w:pPr>
      <w:r>
        <w:t xml:space="preserve">Atlas Petroleum Solutions</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Maghreb Energy Resources 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2026-10-10T03:10:57Z</dcterms:created>
  <dcterms:modified xsi:type="dcterms:W3CDTF">2026-10-10T03:10:57Z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