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yangon-energy-solutions-ltd."/>
    <w:p>
      <w:pPr>
        <w:pStyle w:val="Heading1"/>
      </w:pPr>
      <w:r>
        <w:t xml:space="preserve">Yangon Energy Solutions Ltd.</w:t>
      </w:r>
    </w:p>
    <w:p>
      <w:pPr>
        <w:pStyle w:val="FirstParagraph"/>
      </w:pPr>
      <w:r>
        <w:t xml:space="preserve">Specialized Petroleum Engineering Consultancy</w:t>
      </w:r>
    </w:p>
    <w:p>
      <w:pPr>
        <w:pStyle w:val="BodyText"/>
      </w:pPr>
      <w:r>
        <w:t xml:space="preserve">123 Strand Road, Lanmadaw Township</w:t>
      </w:r>
    </w:p>
    <w:p>
      <w:pPr>
        <w:pStyle w:val="BodyText"/>
      </w:pPr>
      <w:r>
        <w:t xml:space="preserve">Yangon, Myanmar</w:t>
      </w:r>
    </w:p>
    <w:p>
      <w:pPr>
        <w:pStyle w:val="BodyText"/>
      </w:pPr>
      <w:r>
        <w:t xml:space="preserve">Tax ID: MM-9988776655</w:t>
      </w:r>
    </w:p>
    <w:p>
      <w:pPr>
        <w:pStyle w:val="BodyText"/>
      </w:pPr>
      <w:r>
        <w:t xml:space="preserve">Email: billing@yangonenergysolutions.mm</w:t>
      </w:r>
    </w:p>
    <w:p>
      <w:pPr>
        <w:pStyle w:val="BodyText"/>
      </w:pPr>
      <w:r>
        <w:t xml:space="preserve">Phone: +95 1 234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Myanmar National Oil &amp; Gas Enterprise (MOGE)</w:t>
      </w:r>
    </w:p>
    <w:p>
      <w:pPr>
        <w:pStyle w:val="BodyText"/>
      </w:pPr>
      <w:r>
        <w:t xml:space="preserve">Attn: Procurement Department</w:t>
      </w:r>
    </w:p>
    <w:p>
      <w:pPr>
        <w:pStyle w:val="BodyText"/>
      </w:pPr>
      <w:r>
        <w:t xml:space="preserve">Block 14, 2nd Floor, Pyay Road</w:t>
      </w:r>
    </w:p>
    <w:p>
      <w:pPr>
        <w:pStyle w:val="BodyText"/>
      </w:pPr>
      <w:r>
        <w:t xml:space="preserve">Yangon, Myanmar</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INV-2023-YGN-089</w:t>
      </w:r>
    </w:p>
    <w:p>
      <w:pPr>
        <w:pStyle w:val="BodyText"/>
      </w:pPr>
      <w:r>
        <w:rPr>
          <w:bCs/>
          <w:b/>
        </w:rPr>
        <w:t xml:space="preserve">Project Reference:</w:t>
      </w:r>
      <w:r>
        <w:t xml:space="preserve"> </w:t>
      </w:r>
      <w:r>
        <w:t xml:space="preserve">YGN-RES-2023-Q4</w:t>
      </w:r>
    </w:p>
    <w:p>
      <w:pPr>
        <w:pStyle w:val="BodyText"/>
      </w:pPr>
      <w:r>
        <w:rPr>
          <w:bCs/>
          <w:b/>
        </w:rPr>
        <w:t xml:space="preserve">Service Location:</w:t>
      </w:r>
      <w:r>
        <w:t xml:space="preserve"> </w:t>
      </w:r>
      <w:r>
        <w:t xml:space="preserve">Yangon Basin Exploration Site</w:t>
      </w:r>
    </w:p>
    <w:p>
      <w:pPr>
        <w:pStyle w:val="BodyText"/>
      </w:pPr>
      <w:r>
        <w:rPr>
          <w:bCs/>
          <w:b/>
        </w:rPr>
        <w:t xml:space="preserve">Payment Method:</w:t>
      </w:r>
      <w:r>
        <w:t xml:space="preserve"> </w:t>
      </w:r>
      <w:r>
        <w:t xml:space="preserve">Bank Transfer (KBZ Pay / Wire)</w:t>
      </w:r>
    </w:p>
    <w:bookmarkEnd w:id="23"/>
    <w:p>
      <w:pPr>
        <w:pStyle w:val="BodyText"/>
      </w:pPr>
      <w:r>
        <w:rPr>
          <w:bCs/>
          <w:b/>
        </w:rPr>
        <w:t xml:space="preserve">Subject: Professional Petroleum Engineering Services Rendered in Yangon, Myanmar</w:t>
      </w:r>
    </w:p>
    <w:p>
      <w:pPr>
        <w:pStyle w:val="BodyText"/>
      </w:pPr>
      <w:r>
        <w:t xml:space="preserve">This Invoice serves as a formal request for payment for the comprehensive petroleum engineering services provided by Yangon Energy Solutions Ltd. to the client located in Yangon, Myanmar. The services detailed below were executed by a senior Petroleum Engineer specializing in reservoir characterization, production optimization, and well integrity management within the specific geological context of the Yangon Basin.</w:t>
      </w:r>
    </w:p>
    <w:p>
      <w:pPr>
        <w:pStyle w:val="BodyText"/>
      </w:pPr>
      <w:r>
        <w:t xml:space="preserve">The scope of work included advanced data analysis of seismic surveys conducted in the offshore and onshore regions surrounding Yangon. The Petroleum Engineer performed detailed reservoir simulation modeling to predict fluid flow dynamics and estimate recoverable reserves. Furthermore, the engineer provided critical technical oversight during the drilling operations, ensuring compliance with international safety standards and local Myanmar regulations. This Invoice reflects the professional expertise, technical labor, and specialized software licensing required to deliver high-precision engineering solutions tailored to the energy sector in Myanmar.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rPr>
                <w:bCs/>
                <w:b/>
              </w:rPr>
              <w:t xml:space="preserve">Reservoir Simulation &amp; Modeling</w:t>
            </w:r>
            <w:r>
              <w:br/>
            </w:r>
            <w:r>
              <w:t xml:space="preserve">Conducted by Senior Petroleum Engineer. Includes 3D modeling of the Yangon Basin reservoir structures and fluid property analysis.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Well Completion Design &amp; Optimization</w:t>
            </w:r>
            <w:r>
              <w:br/>
            </w:r>
            <w:r>
              <w:t xml:space="preserve">Engineering design for well casing and cementing programs specific to the geological conditions of the project site in Yangon.</w:t>
            </w:r>
          </w:p>
        </w:tc>
        <w:tc>
          <w:tcPr/>
          <w:p>
            <w:pPr>
              <w:pStyle w:val="Compact"/>
              <w:jc w:val="left"/>
            </w:pPr>
            <w:r>
              <w:t xml:space="preserve">25 Hours</w:t>
            </w:r>
          </w:p>
        </w:tc>
        <w:tc>
          <w:tcPr/>
          <w:p>
            <w:pPr>
              <w:pStyle w:val="Compact"/>
              <w:jc w:val="left"/>
            </w:pPr>
            <w:r>
              <w:t xml:space="preserve">150,000</w:t>
            </w:r>
          </w:p>
        </w:tc>
        <w:tc>
          <w:tcPr/>
          <w:p>
            <w:pPr>
              <w:pStyle w:val="Compact"/>
              <w:jc w:val="left"/>
            </w:pPr>
            <w:r>
              <w:t xml:space="preserve">3,750,000</w:t>
            </w:r>
          </w:p>
        </w:tc>
      </w:tr>
      <w:tr>
        <w:tc>
          <w:tcPr/>
          <w:p>
            <w:pPr>
              <w:pStyle w:val="Compact"/>
              <w:jc w:val="left"/>
            </w:pPr>
            <w:r>
              <w:rPr>
                <w:bCs/>
                <w:b/>
              </w:rPr>
              <w:t xml:space="preserve">Production Data Analysis</w:t>
            </w:r>
            <w:r>
              <w:br/>
            </w:r>
            <w:r>
              <w:t xml:space="preserve">Review of historical production data to identify decline curves and recommend enhanced oil recovery (EOR) techniques.</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rPr>
                <w:bCs/>
                <w:b/>
              </w:rPr>
              <w:t xml:space="preserve">On-Site Technical Supervision</w:t>
            </w:r>
            <w:r>
              <w:br/>
            </w:r>
            <w:r>
              <w:t xml:space="preserve">Physical presence at the Yangon facility to oversee drilling operations and ensure engineering specifications were met.</w:t>
            </w:r>
          </w:p>
        </w:tc>
        <w:tc>
          <w:tcPr/>
          <w:p>
            <w:pPr>
              <w:pStyle w:val="Compact"/>
              <w:jc w:val="left"/>
            </w:pPr>
            <w:r>
              <w:t xml:space="preserve">10 Days</w:t>
            </w:r>
          </w:p>
        </w:tc>
        <w:tc>
          <w:tcPr/>
          <w:p>
            <w:pPr>
              <w:pStyle w:val="Compact"/>
              <w:jc w:val="left"/>
            </w:pPr>
            <w:r>
              <w:t xml:space="preserve">300,000</w:t>
            </w:r>
          </w:p>
        </w:tc>
        <w:tc>
          <w:tcPr/>
          <w:p>
            <w:pPr>
              <w:pStyle w:val="Compact"/>
              <w:jc w:val="left"/>
            </w:pPr>
            <w:r>
              <w:t xml:space="preserve">3,000,000</w:t>
            </w:r>
          </w:p>
        </w:tc>
      </w:tr>
      <w:tr>
        <w:tc>
          <w:tcPr/>
          <w:p>
            <w:pPr>
              <w:pStyle w:val="Compact"/>
              <w:jc w:val="left"/>
            </w:pPr>
            <w:r>
              <w:rPr>
                <w:bCs/>
                <w:b/>
              </w:rPr>
              <w:t xml:space="preserve">Technical Reporting &amp; Documentation</w:t>
            </w:r>
            <w:r>
              <w:br/>
            </w:r>
            <w:r>
              <w:t xml:space="preserve">Compilation of final engineering reports, risk assessments, and compliance documentation for Myanmar regulatory bodies.</w:t>
            </w:r>
          </w:p>
        </w:tc>
        <w:tc>
          <w:tcPr/>
          <w:p>
            <w:pPr>
              <w:pStyle w:val="Compact"/>
              <w:jc w:val="left"/>
            </w:pPr>
            <w:r>
              <w:t xml:space="preserve">15 Hours</w:t>
            </w:r>
          </w:p>
        </w:tc>
        <w:tc>
          <w:tcPr/>
          <w:p>
            <w:pPr>
              <w:pStyle w:val="Compact"/>
              <w:jc w:val="left"/>
            </w:pPr>
            <w:r>
              <w:t xml:space="preserve">100,000</w:t>
            </w:r>
          </w:p>
        </w:tc>
        <w:tc>
          <w:tcPr/>
          <w:p>
            <w:pPr>
              <w:pStyle w:val="Compact"/>
              <w:jc w:val="left"/>
            </w:pPr>
            <w:r>
              <w:t xml:space="preserve">1,500,000</w:t>
            </w:r>
          </w:p>
        </w:tc>
      </w:tr>
    </w:tbl>
    <w:p>
      <w:pPr>
        <w:pStyle w:val="BodyText"/>
      </w:pPr>
      <w:r>
        <w:t xml:space="preserve">Subtotal:</w:t>
      </w:r>
      <w:r>
        <w:t xml:space="preserve"> </w:t>
      </w:r>
      <w:r>
        <w:t xml:space="preserve">16,650,000 MMK</w:t>
      </w:r>
    </w:p>
    <w:p>
      <w:pPr>
        <w:pStyle w:val="BodyText"/>
      </w:pPr>
      <w:r>
        <w:t xml:space="preserve">VAT (5%):</w:t>
      </w:r>
      <w:r>
        <w:t xml:space="preserve"> </w:t>
      </w:r>
      <w:r>
        <w:t xml:space="preserve">832,500 MMK</w:t>
      </w:r>
    </w:p>
    <w:p>
      <w:pPr>
        <w:pStyle w:val="BodyText"/>
      </w:pPr>
      <w:r>
        <w:t xml:space="preserve">Service Tax (2%):</w:t>
      </w:r>
      <w:r>
        <w:t xml:space="preserve"> </w:t>
      </w:r>
      <w:r>
        <w:t xml:space="preserve">333,000 MMK</w:t>
      </w:r>
    </w:p>
    <w:p>
      <w:pPr>
        <w:pStyle w:val="BodyText"/>
      </w:pPr>
      <w:r>
        <w:t xml:space="preserve">TOTAL DUE:</w:t>
      </w:r>
      <w:r>
        <w:t xml:space="preserve"> </w:t>
      </w:r>
      <w:r>
        <w:t xml:space="preserve">17,815,500 MMK</w:t>
      </w:r>
    </w:p>
    <w:bookmarkStart w:id="24" w:name="payment-instructions"/>
    <w:p>
      <w:pPr>
        <w:pStyle w:val="Heading3"/>
      </w:pPr>
      <w:r>
        <w:t xml:space="preserve">Payment Instructions</w:t>
      </w:r>
    </w:p>
    <w:p>
      <w:pPr>
        <w:pStyle w:val="FirstParagraph"/>
      </w:pPr>
      <w:r>
        <w:t xml:space="preserve">Please remit payment within 30 days of the Invoice date. Payments should be made in Myanmar Kyat (MMK) via bank transfer to the following account:</w:t>
      </w:r>
    </w:p>
    <w:p>
      <w:pPr>
        <w:pStyle w:val="BodyText"/>
      </w:pPr>
      <w:r>
        <w:rPr>
          <w:bCs/>
          <w:b/>
        </w:rPr>
        <w:t xml:space="preserve">Bank Name:</w:t>
      </w:r>
      <w:r>
        <w:t xml:space="preserve"> </w:t>
      </w:r>
      <w:r>
        <w:t xml:space="preserve">KBZ Bank</w:t>
      </w:r>
      <w:r>
        <w:br/>
      </w:r>
      <w:r>
        <w:rPr>
          <w:bCs/>
          <w:b/>
        </w:rPr>
        <w:t xml:space="preserve">Branch:</w:t>
      </w:r>
      <w:r>
        <w:t xml:space="preserve"> </w:t>
      </w:r>
      <w:r>
        <w:t xml:space="preserve">Yangon Central Branch</w:t>
      </w:r>
      <w:r>
        <w:br/>
      </w:r>
      <w:r>
        <w:rPr>
          <w:bCs/>
          <w:b/>
        </w:rPr>
        <w:t xml:space="preserve">Account Name:</w:t>
      </w:r>
      <w:r>
        <w:t xml:space="preserve"> </w:t>
      </w:r>
      <w:r>
        <w:t xml:space="preserve">Yangon Energy Solutions Ltd.</w:t>
      </w:r>
      <w:r>
        <w:br/>
      </w:r>
      <w:r>
        <w:rPr>
          <w:bCs/>
          <w:b/>
        </w:rPr>
        <w:t xml:space="preserve">Account Number:</w:t>
      </w:r>
      <w:r>
        <w:t xml:space="preserve"> </w:t>
      </w:r>
      <w:r>
        <w:t xml:space="preserve">0123-4567-8901-2345</w:t>
      </w:r>
      <w:r>
        <w:br/>
      </w:r>
      <w:r>
        <w:rPr>
          <w:bCs/>
          <w:b/>
        </w:rPr>
        <w:t xml:space="preserve">SWIFT Code:</w:t>
      </w:r>
      <w:r>
        <w:t xml:space="preserve"> </w:t>
      </w:r>
      <w:r>
        <w:t xml:space="preserve">KBZBMMKY</w:t>
      </w:r>
    </w:p>
    <w:p>
      <w:pPr>
        <w:pStyle w:val="BodyText"/>
      </w:pPr>
      <w:r>
        <w:t xml:space="preserve">Please reference Invoice Number</w:t>
      </w:r>
      <w:r>
        <w:t xml:space="preserve"> </w:t>
      </w:r>
      <w:r>
        <w:rPr>
          <w:bCs/>
          <w:b/>
        </w:rPr>
        <w:t xml:space="preserve">INV-2023-YGN-089</w:t>
      </w:r>
      <w:r>
        <w:t xml:space="preserve"> </w:t>
      </w:r>
      <w:r>
        <w:t xml:space="preserve">in your payment description.</w:t>
      </w:r>
    </w:p>
    <w:bookmarkEnd w:id="24"/>
    <w:bookmarkStart w:id="25" w:name="terms-and-conditions"/>
    <w:p>
      <w:pPr>
        <w:pStyle w:val="Heading3"/>
      </w:pPr>
      <w:r>
        <w:t xml:space="preserve">Terms and Conditions</w:t>
      </w:r>
    </w:p>
    <w:p>
      <w:pPr>
        <w:numPr>
          <w:ilvl w:val="0"/>
          <w:numId w:val="1001"/>
        </w:numPr>
        <w:pStyle w:val="Compact"/>
      </w:pPr>
      <w:r>
        <w:t xml:space="preserve">All services described in this Invoice were performed by a qualified Petroleum Engineer in accordance with the contract signed on September 1, 2023.</w:t>
      </w:r>
    </w:p>
    <w:p>
      <w:pPr>
        <w:numPr>
          <w:ilvl w:val="0"/>
          <w:numId w:val="1001"/>
        </w:numPr>
        <w:pStyle w:val="Compact"/>
      </w:pPr>
      <w:r>
        <w:t xml:space="preserve">Payment is due within 30 days of the Invoice date. Late payments may incur a penalty fee of 1.5% per month.</w:t>
      </w:r>
    </w:p>
    <w:p>
      <w:pPr>
        <w:numPr>
          <w:ilvl w:val="0"/>
          <w:numId w:val="1001"/>
        </w:numPr>
        <w:pStyle w:val="Compact"/>
      </w:pPr>
      <w:r>
        <w:t xml:space="preserve">This Invoice is subject to the laws and regulations of the Republic of the Union of Myanmar.</w:t>
      </w:r>
    </w:p>
    <w:p>
      <w:pPr>
        <w:numPr>
          <w:ilvl w:val="0"/>
          <w:numId w:val="1001"/>
        </w:numPr>
        <w:pStyle w:val="Compact"/>
      </w:pPr>
      <w:r>
        <w:t xml:space="preserve">Any disputes regarding the services provided must be raised in writing within 14 days of receipt of this Invoice.</w:t>
      </w:r>
    </w:p>
    <w:p>
      <w:pPr>
        <w:numPr>
          <w:ilvl w:val="0"/>
          <w:numId w:val="1001"/>
        </w:numPr>
        <w:pStyle w:val="Compact"/>
      </w:pPr>
      <w:r>
        <w:t xml:space="preserve">Yangon Energy Solutions Ltd. retains the right to suspend further services if payment is not received by the due date.</w:t>
      </w:r>
    </w:p>
    <w:bookmarkEnd w:id="25"/>
    <w:p>
      <w:pPr>
        <w:pStyle w:val="FirstParagraph"/>
      </w:pPr>
      <w:r>
        <w:rPr>
          <w:bCs/>
          <w:b/>
        </w:rPr>
        <w:t xml:space="preserve">Authorized Signature</w:t>
      </w:r>
    </w:p>
    <w:p>
      <w:pPr>
        <w:pStyle w:val="BodyText"/>
      </w:pPr>
      <w:r>
        <w:t xml:space="preserve">Yangon Energy Solutions Ltd.</w:t>
      </w:r>
    </w:p>
    <w:p>
      <w:pPr>
        <w:pStyle w:val="BodyText"/>
      </w:pPr>
      <w:r>
        <w:rPr>
          <w:bCs/>
          <w:b/>
        </w:rPr>
        <w:t xml:space="preserve">Received By</w:t>
      </w:r>
    </w:p>
    <w:p>
      <w:pPr>
        <w:pStyle w:val="BodyText"/>
      </w:pPr>
      <w:r>
        <w:t xml:space="preserve">Myanmar National Oil &amp; Gas Enterprise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2026-10-10T02:29:38Z</dcterms:created>
  <dcterms:modified xsi:type="dcterms:W3CDTF">2026-10-10T02:29:38Z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