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manila-energy-solutions-corp."/>
    <w:p>
      <w:pPr>
        <w:pStyle w:val="Heading1"/>
      </w:pPr>
      <w:r>
        <w:t xml:space="preserve">Manila Energy Solutions Corp.</w:t>
      </w:r>
    </w:p>
    <w:p>
      <w:pPr>
        <w:pStyle w:val="FirstParagraph"/>
      </w:pPr>
      <w:r>
        <w:t xml:space="preserve">Professional Petroleum Engineering Services</w:t>
      </w:r>
    </w:p>
    <w:p>
      <w:pPr>
        <w:pStyle w:val="BodyText"/>
      </w:pPr>
      <w:r>
        <w:t xml:space="preserve">Unit 1204, Energy Tower, Ortigas Center</w:t>
      </w:r>
    </w:p>
    <w:p>
      <w:pPr>
        <w:pStyle w:val="BodyText"/>
      </w:pPr>
      <w:r>
        <w:t xml:space="preserve">Pasig City, Metro Manila, Philippines 1605</w:t>
      </w:r>
    </w:p>
    <w:p>
      <w:pPr>
        <w:pStyle w:val="BodyText"/>
      </w:pPr>
      <w:r>
        <w:t xml:space="preserve">Tel: +63 (2) 8888-9999 | Email: billing@manilaenergysolutions.ph</w:t>
      </w:r>
    </w:p>
    <w:p>
      <w:pPr>
        <w:pStyle w:val="BodyText"/>
      </w:pPr>
      <w:r>
        <w:t xml:space="preserve">TIN: 000-123-456-000 | BIR Reg. No. 123456789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Philippine National Oil Company (PNOC)</w:t>
      </w:r>
    </w:p>
    <w:p>
      <w:pPr>
        <w:pStyle w:val="BodyText"/>
      </w:pPr>
      <w:r>
        <w:t xml:space="preserve">Attn: Procurement Department</w:t>
      </w:r>
    </w:p>
    <w:p>
      <w:pPr>
        <w:pStyle w:val="BodyText"/>
      </w:pPr>
      <w:r>
        <w:t xml:space="preserve">PNOC Tower, 100 Shaw Boulevard</w:t>
      </w:r>
    </w:p>
    <w:p>
      <w:pPr>
        <w:pStyle w:val="BodyText"/>
      </w:pPr>
      <w:r>
        <w:t xml:space="preserve">Quezon City, Metro Manila, Philippines 1100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INV-MNL-2023-0892</w:t>
      </w:r>
    </w:p>
    <w:p>
      <w:pPr>
        <w:pStyle w:val="BodyText"/>
      </w:pPr>
      <w:r>
        <w:rPr>
          <w:bCs/>
          <w:b/>
        </w:rPr>
        <w:t xml:space="preserve">Project Reference:</w:t>
      </w:r>
      <w:r>
        <w:t xml:space="preserve"> </w:t>
      </w:r>
      <w:r>
        <w:t xml:space="preserve">RES-DEV-2023-Q4</w:t>
      </w:r>
    </w:p>
    <w:p>
      <w:pPr>
        <w:pStyle w:val="BodyText"/>
      </w:pPr>
      <w:r>
        <w:rPr>
          <w:bCs/>
          <w:b/>
        </w:rPr>
        <w:t xml:space="preserve">Service Location:</w:t>
      </w:r>
      <w:r>
        <w:t xml:space="preserve"> </w:t>
      </w:r>
      <w:r>
        <w:t xml:space="preserve">Block 44, West Philippine Sea / Manila HQ</w:t>
      </w:r>
    </w:p>
    <w:p>
      <w:pPr>
        <w:pStyle w:val="BodyText"/>
      </w:pPr>
      <w:r>
        <w:rPr>
          <w:bCs/>
          <w:b/>
        </w:rPr>
        <w:t xml:space="preserve">Payment Terms:</w:t>
      </w:r>
      <w:r>
        <w:t xml:space="preserve"> </w:t>
      </w:r>
      <w:r>
        <w:t xml:space="preserve">Net 30 Days</w:t>
      </w:r>
    </w:p>
    <w:bookmarkEnd w:id="23"/>
    <w:p>
      <w:pPr>
        <w:pStyle w:val="BodyText"/>
      </w:pPr>
      <w:r>
        <w:t xml:space="preserve">This</w:t>
      </w:r>
      <w:r>
        <w:t xml:space="preserve"> </w:t>
      </w:r>
      <w:r>
        <w:rPr>
          <w:bCs/>
          <w:b/>
        </w:rPr>
        <w:t xml:space="preserve">Invoice</w:t>
      </w:r>
      <w:r>
        <w:t xml:space="preserve"> </w:t>
      </w:r>
      <w:r>
        <w:t xml:space="preserve">is issued for professional consulting services rendered by a licensed</w:t>
      </w:r>
      <w:r>
        <w:t xml:space="preserve"> </w:t>
      </w:r>
      <w:r>
        <w:rPr>
          <w:bCs/>
          <w:b/>
        </w:rPr>
        <w:t xml:space="preserve">Petroleum Engineer</w:t>
      </w:r>
      <w:r>
        <w:t xml:space="preserve"> </w:t>
      </w:r>
      <w:r>
        <w:t xml:space="preserve">specializing in reservoir characterization and production optimization. The services were conducted in accordance with the standards set by the Professional Regulation Commission (PRC) of the</w:t>
      </w:r>
      <w:r>
        <w:t xml:space="preserve"> </w:t>
      </w:r>
      <w:r>
        <w:rPr>
          <w:bCs/>
          <w:b/>
        </w:rPr>
        <w:t xml:space="preserve">Philippines</w:t>
      </w:r>
      <w:r>
        <w:t xml:space="preserve"> </w:t>
      </w:r>
      <w:r>
        <w:t xml:space="preserve">and international engineering best practices. The primary objective of this engagement was to enhance the recovery efficiency of existing assets located in the offshore blocks, with technical oversight and reporting managed from our headquarters in</w:t>
      </w:r>
      <w:r>
        <w:t xml:space="preserve"> </w:t>
      </w:r>
      <w:r>
        <w:rPr>
          <w:bCs/>
          <w:b/>
        </w:rPr>
        <w:t xml:space="preserve">Manila</w:t>
      </w:r>
      <w:r>
        <w:t xml:space="preserve">.</w:t>
      </w:r>
    </w:p>
    <w:p>
      <w:pPr>
        <w:pStyle w:val="BodyText"/>
      </w:pPr>
      <w:r>
        <w:t xml:space="preserve">The</w:t>
      </w:r>
      <w:r>
        <w:t xml:space="preserve"> </w:t>
      </w:r>
      <w:r>
        <w:rPr>
          <w:bCs/>
          <w:b/>
        </w:rPr>
        <w:t xml:space="preserve">Petroleum Engineer</w:t>
      </w:r>
      <w:r>
        <w:t xml:space="preserve"> </w:t>
      </w:r>
      <w:r>
        <w:t xml:space="preserve">deployed for this project utilized advanced seismic interpretation software and reservoir simulation models to analyze subsurface data. The scope included a comprehensive review of well logs, pressure transient analysis, and the formulation of a strategic workover plan. All technical deliverables were submitted to the client's operations team in</w:t>
      </w:r>
      <w:r>
        <w:t xml:space="preserve"> </w:t>
      </w:r>
      <w:r>
        <w:rPr>
          <w:bCs/>
          <w:b/>
        </w:rPr>
        <w:t xml:space="preserve">Manila</w:t>
      </w:r>
      <w:r>
        <w:t xml:space="preserve"> </w:t>
      </w:r>
      <w:r>
        <w:t xml:space="preserve">for review and approval. This</w:t>
      </w:r>
      <w:r>
        <w:t xml:space="preserve"> </w:t>
      </w:r>
      <w:r>
        <w:rPr>
          <w:bCs/>
          <w:b/>
        </w:rPr>
        <w:t xml:space="preserve">Invoice</w:t>
      </w:r>
      <w:r>
        <w:t xml:space="preserve"> </w:t>
      </w:r>
      <w:r>
        <w:t xml:space="preserve">reflects the professional fees, technical analysis costs, and site supervision expenses incurred during the reporting period.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rPr>
                <w:bCs/>
                <w:b/>
              </w:rPr>
              <w:t xml:space="preserve">Reservoir Simulation &amp; Modeling:</w:t>
            </w:r>
            <w:r>
              <w:br/>
            </w:r>
            <w:r>
              <w:t xml:space="preserve">Development of a dynamic reservoir model by the Senior</w:t>
            </w:r>
            <w:r>
              <w:t xml:space="preserve"> </w:t>
            </w:r>
            <w:r>
              <w:rPr>
                <w:bCs/>
                <w:b/>
              </w:rPr>
              <w:t xml:space="preserve">Petroleum Engineer</w:t>
            </w:r>
            <w:r>
              <w:t xml:space="preserve"> </w:t>
            </w:r>
            <w:r>
              <w:t xml:space="preserve">to forecast production decline and optimize injection strategies.</w:t>
            </w:r>
          </w:p>
        </w:tc>
        <w:tc>
          <w:tcPr/>
          <w:p>
            <w:pPr>
              <w:pStyle w:val="Compact"/>
              <w:jc w:val="left"/>
            </w:pPr>
            <w:r>
              <w:t xml:space="preserve">120 Hours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Well Performance Analysis:</w:t>
            </w:r>
            <w:r>
              <w:br/>
            </w:r>
            <w:r>
              <w:t xml:space="preserve">Detailed analysis of production data from 5 key wells in the assigned block. Includes skin factor calculation and completion efficiency review.</w:t>
            </w:r>
          </w:p>
        </w:tc>
        <w:tc>
          <w:tcPr/>
          <w:p>
            <w:pPr>
              <w:pStyle w:val="Compact"/>
              <w:jc w:val="left"/>
            </w:pPr>
            <w:r>
              <w:t xml:space="preserve">80 Hours</w:t>
            </w:r>
          </w:p>
        </w:tc>
        <w:tc>
          <w:tcPr/>
          <w:p>
            <w:pPr>
              <w:pStyle w:val="Compact"/>
              <w:jc w:val="left"/>
            </w:pPr>
            <w:r>
              <w:t xml:space="preserve">4,500.00</w:t>
            </w:r>
          </w:p>
        </w:tc>
        <w:tc>
          <w:tcPr/>
          <w:p>
            <w:pPr>
              <w:pStyle w:val="Compact"/>
              <w:jc w:val="left"/>
            </w:pPr>
            <w:r>
              <w:t xml:space="preserve">360,000.00</w:t>
            </w:r>
          </w:p>
        </w:tc>
      </w:tr>
      <w:tr>
        <w:tc>
          <w:tcPr/>
          <w:p>
            <w:pPr>
              <w:pStyle w:val="Compact"/>
              <w:jc w:val="left"/>
            </w:pPr>
            <w:r>
              <w:t xml:space="preserve">3</w:t>
            </w:r>
          </w:p>
        </w:tc>
        <w:tc>
          <w:tcPr/>
          <w:p>
            <w:pPr>
              <w:pStyle w:val="Compact"/>
              <w:jc w:val="left"/>
            </w:pPr>
            <w:r>
              <w:rPr>
                <w:bCs/>
                <w:b/>
              </w:rPr>
              <w:t xml:space="preserve">Technical Reporting &amp; Documentation:</w:t>
            </w:r>
            <w:r>
              <w:br/>
            </w:r>
            <w:r>
              <w:t xml:space="preserve">Preparation of the Final Engineering Report submitted to the client in</w:t>
            </w:r>
            <w:r>
              <w:t xml:space="preserve"> </w:t>
            </w:r>
            <w:r>
              <w:rPr>
                <w:bCs/>
                <w:b/>
              </w:rPr>
              <w:t xml:space="preserve">Manila</w:t>
            </w:r>
            <w:r>
              <w:t xml:space="preserve">. Includes recommendations for Enhanced Oil Recovery (EOR).</w:t>
            </w:r>
          </w:p>
        </w:tc>
        <w:tc>
          <w:tcPr/>
          <w:p>
            <w:pPr>
              <w:pStyle w:val="Compact"/>
              <w:jc w:val="left"/>
            </w:pPr>
            <w:r>
              <w:t xml:space="preserve">40 Hours</w:t>
            </w:r>
          </w:p>
        </w:tc>
        <w:tc>
          <w:tcPr/>
          <w:p>
            <w:pPr>
              <w:pStyle w:val="Compact"/>
              <w:jc w:val="left"/>
            </w:pPr>
            <w:r>
              <w:t xml:space="preserve">4,000.00</w:t>
            </w:r>
          </w:p>
        </w:tc>
        <w:tc>
          <w:tcPr/>
          <w:p>
            <w:pPr>
              <w:pStyle w:val="Compact"/>
              <w:jc w:val="left"/>
            </w:pPr>
            <w:r>
              <w:t xml:space="preserve">160,000.00</w:t>
            </w:r>
          </w:p>
        </w:tc>
      </w:tr>
      <w:tr>
        <w:tc>
          <w:tcPr/>
          <w:p>
            <w:pPr>
              <w:pStyle w:val="Compact"/>
              <w:jc w:val="left"/>
            </w:pPr>
            <w:r>
              <w:t xml:space="preserve">4</w:t>
            </w:r>
          </w:p>
        </w:tc>
        <w:tc>
          <w:tcPr/>
          <w:p>
            <w:pPr>
              <w:pStyle w:val="Compact"/>
              <w:jc w:val="left"/>
            </w:pPr>
            <w:r>
              <w:rPr>
                <w:bCs/>
                <w:b/>
              </w:rPr>
              <w:t xml:space="preserve">Site Supervision &amp; Inspection:</w:t>
            </w:r>
            <w:r>
              <w:br/>
            </w:r>
            <w:r>
              <w:t xml:space="preserve">On-site supervision by the</w:t>
            </w:r>
            <w:r>
              <w:t xml:space="preserve"> </w:t>
            </w:r>
            <w:r>
              <w:rPr>
                <w:bCs/>
                <w:b/>
              </w:rPr>
              <w:t xml:space="preserve">Petroleum Engineer</w:t>
            </w:r>
            <w:r>
              <w:t xml:space="preserve"> </w:t>
            </w:r>
            <w:r>
              <w:t xml:space="preserve">at the offshore platform and subsequent debriefing at the Manila office.</w:t>
            </w:r>
          </w:p>
        </w:tc>
        <w:tc>
          <w:tcPr/>
          <w:p>
            <w:pPr>
              <w:pStyle w:val="Compact"/>
              <w:jc w:val="left"/>
            </w:pPr>
            <w:r>
              <w:t xml:space="preserve">5 Days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5</w:t>
            </w:r>
          </w:p>
        </w:tc>
        <w:tc>
          <w:tcPr/>
          <w:p>
            <w:pPr>
              <w:pStyle w:val="Compact"/>
              <w:jc w:val="left"/>
            </w:pPr>
            <w:r>
              <w:rPr>
                <w:bCs/>
                <w:b/>
              </w:rPr>
              <w:t xml:space="preserve">Software Licensing &amp; Data Processing:</w:t>
            </w:r>
            <w:r>
              <w:br/>
            </w:r>
            <w:r>
              <w:t xml:space="preserve">Allocation of costs for proprietary reservoir simulation software and seismic data processing tools used for this project.</w:t>
            </w:r>
          </w:p>
        </w:tc>
        <w:tc>
          <w:tcPr/>
          <w:p>
            <w:pPr>
              <w:pStyle w:val="Compact"/>
              <w:jc w:val="left"/>
            </w:pPr>
            <w:r>
              <w:t xml:space="preserve">1 Lot</w:t>
            </w:r>
          </w:p>
        </w:tc>
        <w:tc>
          <w:tcPr/>
          <w:p>
            <w:pPr>
              <w:pStyle w:val="Compact"/>
              <w:jc w:val="left"/>
            </w:pPr>
            <w:r>
              <w:t xml:space="preserve">75,000.00</w:t>
            </w:r>
          </w:p>
        </w:tc>
        <w:tc>
          <w:tcPr/>
          <w:p>
            <w:pPr>
              <w:pStyle w:val="Compact"/>
              <w:jc w:val="left"/>
            </w:pPr>
            <w:r>
              <w:t xml:space="preserve">75,000.00</w:t>
            </w:r>
          </w:p>
        </w:tc>
      </w:tr>
    </w:tbl>
    <w:p>
      <w:pPr>
        <w:pStyle w:val="BodyText"/>
      </w:pPr>
      <w:r>
        <w:t xml:space="preserve">Subtotal:</w:t>
      </w:r>
      <w:r>
        <w:t xml:space="preserve"> </w:t>
      </w:r>
      <w:r>
        <w:t xml:space="preserve">1,260,000.00 PHP</w:t>
      </w:r>
    </w:p>
    <w:p>
      <w:pPr>
        <w:pStyle w:val="BodyText"/>
      </w:pPr>
      <w:r>
        <w:t xml:space="preserve">VAT (12%):</w:t>
      </w:r>
      <w:r>
        <w:t xml:space="preserve"> </w:t>
      </w:r>
      <w:r>
        <w:t xml:space="preserve">151,200.00 PHP</w:t>
      </w:r>
    </w:p>
    <w:p>
      <w:pPr>
        <w:pStyle w:val="BodyText"/>
      </w:pPr>
      <w:r>
        <w:t xml:space="preserve">Withholding Tax (2%):</w:t>
      </w:r>
      <w:r>
        <w:t xml:space="preserve"> </w:t>
      </w:r>
      <w:r>
        <w:t xml:space="preserve">(25,200.00) PHP</w:t>
      </w:r>
    </w:p>
    <w:p>
      <w:pPr>
        <w:pStyle w:val="BodyText"/>
      </w:pPr>
      <w:r>
        <w:t xml:space="preserve">TOTAL AMOUNT DUE:</w:t>
      </w:r>
      <w:r>
        <w:t xml:space="preserve"> </w:t>
      </w:r>
      <w:r>
        <w:t xml:space="preserve">1,386,000.00 PHP</w:t>
      </w:r>
    </w:p>
    <w:bookmarkStart w:id="24" w:name="payment-instructions"/>
    <w:p>
      <w:pPr>
        <w:pStyle w:val="Heading4"/>
      </w:pPr>
      <w:r>
        <w:t xml:space="preserve">Payment Instructions:</w:t>
      </w:r>
    </w:p>
    <w:p>
      <w:pPr>
        <w:pStyle w:val="FirstParagraph"/>
      </w:pPr>
      <w:r>
        <w:t xml:space="preserve">Please remit payment via bank transfer to the following account in</w:t>
      </w:r>
      <w:r>
        <w:t xml:space="preserve"> </w:t>
      </w:r>
      <w:r>
        <w:rPr>
          <w:bCs/>
          <w:b/>
        </w:rPr>
        <w:t xml:space="preserve">Manila</w:t>
      </w:r>
      <w:r>
        <w:t xml:space="preserve">:</w:t>
      </w:r>
      <w:r>
        <w:br/>
      </w:r>
      <w:r>
        <w:rPr>
          <w:bCs/>
          <w:b/>
        </w:rPr>
        <w:t xml:space="preserve">Bank:</w:t>
      </w:r>
      <w:r>
        <w:t xml:space="preserve"> </w:t>
      </w:r>
      <w:r>
        <w:t xml:space="preserve">BDO Unibank, Inc.</w:t>
      </w:r>
      <w:r>
        <w:br/>
      </w:r>
      <w:r>
        <w:rPr>
          <w:bCs/>
          <w:b/>
        </w:rPr>
        <w:t xml:space="preserve">Branch:</w:t>
      </w:r>
      <w:r>
        <w:t xml:space="preserve"> </w:t>
      </w:r>
      <w:r>
        <w:t xml:space="preserve">Ortigas Center Branch</w:t>
      </w:r>
      <w:r>
        <w:br/>
      </w:r>
      <w:r>
        <w:rPr>
          <w:bCs/>
          <w:b/>
        </w:rPr>
        <w:t xml:space="preserve">Account Name:</w:t>
      </w:r>
      <w:r>
        <w:t xml:space="preserve"> </w:t>
      </w:r>
      <w:r>
        <w:t xml:space="preserve">Manila Energy Solutions Corp.</w:t>
      </w:r>
      <w:r>
        <w:br/>
      </w:r>
      <w:r>
        <w:rPr>
          <w:bCs/>
          <w:b/>
        </w:rPr>
        <w:t xml:space="preserve">Account Number:</w:t>
      </w:r>
      <w:r>
        <w:t xml:space="preserve"> </w:t>
      </w:r>
      <w:r>
        <w:t xml:space="preserve">1234-5678-9012</w:t>
      </w:r>
      <w:r>
        <w:br/>
      </w:r>
      <w:r>
        <w:rPr>
          <w:bCs/>
          <w:b/>
        </w:rPr>
        <w:t xml:space="preserve">SWIFT Code:</w:t>
      </w:r>
      <w:r>
        <w:t xml:space="preserve"> </w:t>
      </w:r>
      <w:r>
        <w:t xml:space="preserve">BNORPHMM</w:t>
      </w:r>
    </w:p>
    <w:p>
      <w:pPr>
        <w:pStyle w:val="BodyText"/>
      </w:pPr>
      <w:r>
        <w:rPr>
          <w:bCs/>
          <w:b/>
        </w:rPr>
        <w:t xml:space="preserve">Important Note:</w:t>
      </w:r>
      <w:r>
        <w:t xml:space="preserve"> </w:t>
      </w:r>
      <w:r>
        <w:t xml:space="preserve">This</w:t>
      </w:r>
      <w:r>
        <w:t xml:space="preserve"> </w:t>
      </w:r>
      <w:r>
        <w:rPr>
          <w:bCs/>
          <w:b/>
        </w:rPr>
        <w:t xml:space="preserve">Invoice</w:t>
      </w:r>
      <w:r>
        <w:t xml:space="preserve"> </w:t>
      </w:r>
      <w:r>
        <w:t xml:space="preserve">is valid for payment within 30 days from the date of issue. Late payments may be subject to a penalty interest rate of 1.5% per month as per the contract agreement. Please quote the Invoice Number (INV-MNL-2023-0892) in your bank transfer reference.</w:t>
      </w:r>
    </w:p>
    <w:bookmarkEnd w:id="24"/>
    <w:bookmarkStart w:id="25" w:name="terms-and-conditions"/>
    <w:p>
      <w:pPr>
        <w:pStyle w:val="Heading4"/>
      </w:pPr>
      <w:r>
        <w:t xml:space="preserve">Terms and Conditions:</w:t>
      </w:r>
    </w:p>
    <w:p>
      <w:pPr>
        <w:numPr>
          <w:ilvl w:val="0"/>
          <w:numId w:val="1001"/>
        </w:numPr>
        <w:pStyle w:val="Compact"/>
      </w:pPr>
      <w:r>
        <w:t xml:space="preserve">All services rendered by the</w:t>
      </w:r>
      <w:r>
        <w:t xml:space="preserve"> </w:t>
      </w:r>
      <w:r>
        <w:rPr>
          <w:bCs/>
          <w:b/>
        </w:rPr>
        <w:t xml:space="preserve">Petroleum Engineer</w:t>
      </w:r>
      <w:r>
        <w:t xml:space="preserve"> </w:t>
      </w:r>
      <w:r>
        <w:t xml:space="preserve">are subject to the professional standards of the Philippine Institute of Petroleum Engineers (PIPE).</w:t>
      </w:r>
    </w:p>
    <w:p>
      <w:pPr>
        <w:numPr>
          <w:ilvl w:val="0"/>
          <w:numId w:val="1001"/>
        </w:numPr>
        <w:pStyle w:val="Compact"/>
      </w:pPr>
      <w:r>
        <w:t xml:space="preserve">Intellectual property rights regarding the reservoir models and technical reports remain with the client upon full payment of this</w:t>
      </w:r>
      <w:r>
        <w:t xml:space="preserve"> </w:t>
      </w:r>
      <w:r>
        <w:rPr>
          <w:bCs/>
          <w:b/>
        </w:rPr>
        <w:t xml:space="preserve">Invoice</w:t>
      </w:r>
      <w:r>
        <w:t xml:space="preserve">.</w:t>
      </w:r>
    </w:p>
    <w:p>
      <w:pPr>
        <w:numPr>
          <w:ilvl w:val="0"/>
          <w:numId w:val="1001"/>
        </w:numPr>
        <w:pStyle w:val="Compact"/>
      </w:pPr>
      <w:r>
        <w:t xml:space="preserve">Any disputes regarding this</w:t>
      </w:r>
      <w:r>
        <w:t xml:space="preserve"> </w:t>
      </w:r>
      <w:r>
        <w:rPr>
          <w:bCs/>
          <w:b/>
        </w:rPr>
        <w:t xml:space="preserve">Invoice</w:t>
      </w:r>
      <w:r>
        <w:t xml:space="preserve"> </w:t>
      </w:r>
      <w:r>
        <w:t xml:space="preserve">must be raised within 7 days of receipt. Failure to do so will be considered acceptance of the charges.</w:t>
      </w:r>
    </w:p>
    <w:p>
      <w:pPr>
        <w:numPr>
          <w:ilvl w:val="0"/>
          <w:numId w:val="1001"/>
        </w:numPr>
        <w:pStyle w:val="Compact"/>
      </w:pPr>
      <w:r>
        <w:t xml:space="preserve">This document serves as an official request for payment for engineering services provided in the</w:t>
      </w:r>
      <w:r>
        <w:t xml:space="preserve"> </w:t>
      </w:r>
      <w:r>
        <w:rPr>
          <w:bCs/>
          <w:b/>
        </w:rPr>
        <w:t xml:space="preserve">Philippines</w:t>
      </w:r>
      <w:r>
        <w:t xml:space="preserve">.</w:t>
      </w:r>
    </w:p>
    <w:bookmarkEnd w:id="25"/>
    <w:p>
      <w:pPr>
        <w:pStyle w:val="FirstParagraph"/>
      </w:pPr>
      <w:r>
        <w:rPr>
          <w:bCs/>
          <w:b/>
        </w:rPr>
        <w:t xml:space="preserve">Issued By:</w:t>
      </w:r>
    </w:p>
    <w:p>
      <w:pPr>
        <w:pStyle w:val="BodyText"/>
      </w:pPr>
      <w:r>
        <w:t xml:space="preserve">__________________________</w:t>
      </w:r>
    </w:p>
    <w:p>
      <w:pPr>
        <w:pStyle w:val="BodyText"/>
      </w:pPr>
      <w:r>
        <w:t xml:space="preserve">Engr. Juan Dela Cruz, PE</w:t>
      </w:r>
    </w:p>
    <w:p>
      <w:pPr>
        <w:pStyle w:val="BodyText"/>
      </w:pPr>
      <w:r>
        <w:t xml:space="preserve">Chief Petroleum Engineer</w:t>
      </w:r>
    </w:p>
    <w:p>
      <w:pPr>
        <w:pStyle w:val="BodyText"/>
      </w:pPr>
      <w:r>
        <w:t xml:space="preserve">Manila Energy Solutions Corp.</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 Received</w:t>
      </w:r>
    </w:p>
    <w:p>
      <w:pPr>
        <w:pStyle w:val="BodyText"/>
      </w:pPr>
      <w:r>
        <w:t xml:space="preserve">Thank you for your business. We appreciate your trust in our</w:t>
      </w:r>
      <w:r>
        <w:t xml:space="preserve"> </w:t>
      </w:r>
      <w:r>
        <w:rPr>
          <w:bCs/>
          <w:b/>
        </w:rPr>
        <w:t xml:space="preserve">Petroleum Engineer</w:t>
      </w:r>
      <w:r>
        <w:t xml:space="preserve"> </w:t>
      </w:r>
      <w:r>
        <w:t xml:space="preserve">team.</w:t>
      </w:r>
    </w:p>
    <w:p>
      <w:pPr>
        <w:pStyle w:val="BodyText"/>
      </w:pPr>
      <w:r>
        <w:t xml:space="preserve">Manila Energy Solutions Corp. | Registered in the</w:t>
      </w:r>
      <w:r>
        <w:t xml:space="preserve"> </w:t>
      </w:r>
      <w:r>
        <w:rPr>
          <w:bCs/>
          <w:b/>
        </w:rPr>
        <w:t xml:space="preserve">Philippines</w:t>
      </w:r>
      <w:r>
        <w:t xml:space="preserve"> </w:t>
      </w:r>
      <w:r>
        <w:t xml:space="preserve">| Serving the Energy Sector from</w:t>
      </w:r>
      <w:r>
        <w:t xml:space="preserve"> </w:t>
      </w:r>
      <w:r>
        <w:rPr>
          <w:bCs/>
          <w:b/>
        </w:rPr>
        <w:t xml:space="preserve">Manila</w:t>
      </w:r>
    </w:p>
    <w:p>
      <w:pPr>
        <w:pStyle w:val="BodyText"/>
      </w:pPr>
      <w:r>
        <w:t xml:space="preserve">This is a computer-generated</w:t>
      </w:r>
      <w:r>
        <w:t xml:space="preserve"> </w:t>
      </w:r>
      <w:r>
        <w:rPr>
          <w:bCs/>
          <w:b/>
        </w:rPr>
        <w:t xml:space="preserve">Invoice</w:t>
      </w:r>
      <w:r>
        <w:t xml:space="preserve"> </w:t>
      </w:r>
      <w:r>
        <w:t xml:space="preserve">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2026-10-10T06:20:27Z</dcterms:created>
  <dcterms:modified xsi:type="dcterms:W3CDTF">2026-10-10T06:20:27Z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