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pty-ltd"/>
    <w:p>
      <w:pPr>
        <w:pStyle w:val="Heading1"/>
      </w:pPr>
      <w:r>
        <w:t xml:space="preserve">Apex Petroleum Solutions (Pty) Ltd</w:t>
      </w:r>
    </w:p>
    <w:p>
      <w:pPr>
        <w:pStyle w:val="FirstParagraph"/>
      </w:pPr>
      <w:r>
        <w:t xml:space="preserve">154 West Street, Sandton</w:t>
      </w:r>
      <w:r>
        <w:br/>
      </w:r>
      <w:r>
        <w:t xml:space="preserve">Johannesburg, Gauteng</w:t>
      </w:r>
      <w:r>
        <w:br/>
      </w:r>
      <w:r>
        <w:t xml:space="preserve">South Africa, 2196</w:t>
      </w:r>
      <w:r>
        <w:br/>
      </w:r>
      <w:r>
        <w:t xml:space="preserve">Reg No: 2015/004821/07</w:t>
      </w:r>
      <w:r>
        <w:br/>
      </w:r>
      <w:r>
        <w:t xml:space="preserve">VAT No: 4670123456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APX-2023-089</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from"/>
    <w:p>
      <w:pPr>
        <w:pStyle w:val="Heading3"/>
      </w:pPr>
      <w:r>
        <w:t xml:space="preserve">From</w:t>
      </w:r>
    </w:p>
    <w:p>
      <w:pPr>
        <w:pStyle w:val="FirstParagraph"/>
      </w:pPr>
      <w:r>
        <w:rPr>
          <w:bCs/>
          <w:b/>
        </w:rPr>
        <w:t xml:space="preserve">Dr. Sarah Mokoena</w:t>
      </w:r>
      <w:r>
        <w:br/>
      </w:r>
      <w:r>
        <w:t xml:space="preserve">Senior Petroleum Engineer</w:t>
      </w:r>
      <w:r>
        <w:br/>
      </w:r>
      <w:r>
        <w:t xml:space="preserve">Email: s.mokoena@apexpetroleum.co.za</w:t>
      </w:r>
      <w:r>
        <w:br/>
      </w:r>
      <w:r>
        <w:t xml:space="preserve">Phone: +27 11 555 0199</w:t>
      </w:r>
    </w:p>
    <w:bookmarkEnd w:id="22"/>
    <w:bookmarkStart w:id="23" w:name="bill-to"/>
    <w:p>
      <w:pPr>
        <w:pStyle w:val="Heading3"/>
      </w:pPr>
      <w:r>
        <w:t xml:space="preserve">Bill To</w:t>
      </w:r>
    </w:p>
    <w:p>
      <w:pPr>
        <w:pStyle w:val="FirstParagraph"/>
      </w:pPr>
      <w:r>
        <w:rPr>
          <w:bCs/>
          <w:b/>
        </w:rPr>
        <w:t xml:space="preserve">Energy Dynamics Group</w:t>
      </w:r>
      <w:r>
        <w:br/>
      </w:r>
      <w:r>
        <w:t xml:space="preserve">Attn: Procurement Department</w:t>
      </w:r>
      <w:r>
        <w:br/>
      </w:r>
      <w:r>
        <w:t xml:space="preserve">400 Rivonia Road, Sandton</w:t>
      </w:r>
      <w:r>
        <w:br/>
      </w:r>
      <w:r>
        <w:t xml:space="preserve">Johannesburg, Gauteng</w:t>
      </w:r>
      <w:r>
        <w:br/>
      </w:r>
      <w:r>
        <w:t xml:space="preserve">South Africa, 2196</w:t>
      </w:r>
      <w:r>
        <w:br/>
      </w:r>
      <w:r>
        <w:t xml:space="preserve">VAT No: 4520987654</w:t>
      </w:r>
    </w:p>
    <w:bookmarkEnd w:id="23"/>
    <w:bookmarkStart w:id="25" w:name="X910f4129d5256fbe7f7275b89622eee423c4927"/>
    <w:p>
      <w:pPr>
        <w:pStyle w:val="Heading3"/>
      </w:pPr>
      <w:r>
        <w:t xml:space="preserve">Project Description: Reservoir Characterization and Optimization</w:t>
      </w:r>
    </w:p>
    <w:p>
      <w:pPr>
        <w:pStyle w:val="FirstParagraph"/>
      </w:pPr>
      <w:r>
        <w:t xml:space="preserve">This invoice covers professional services rendered by a qualified Petroleum Engineer regarding the optimization of extraction rates in the Karoo Basin exploration site. The work was conducted in strict adherence to the regulations set forth by the Department of Mineral Resources and Energy (DMRE) in South Africa. The scope included advanced reservoir simulation, data analysis of seismic surveys, and the formulation of a sustainable extraction strategy tailored to the geological complexities found in the Johannesburg and surrounding Gauteng province regions.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rPr>
                <w:bCs/>
                <w:b/>
              </w:rPr>
              <w:t xml:space="preserve">Reservoir Simulation &amp; Modeling</w:t>
            </w:r>
            <w:r>
              <w:br/>
            </w:r>
            <w:r>
              <w:t xml:space="preserve"> </w:t>
            </w:r>
            <w:r>
              <w:t xml:space="preserve">Comprehensive 3D modeling of subsurface structures to predict fluid flow dynamics. This service ensures accurate estimation of recoverable reserves, minimizing financial risk for operations in South Africa.</w:t>
            </w:r>
            <w:r>
              <w:t xml:space="preserve"> </w:t>
            </w:r>
          </w:p>
        </w:tc>
        <w:tc>
          <w:tcPr/>
          <w:p>
            <w:pPr>
              <w:pStyle w:val="Compact"/>
              <w:jc w:val="left"/>
            </w:pPr>
            <w:r>
              <w:t xml:space="preserve">40 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rPr>
                <w:bCs/>
                <w:b/>
              </w:rPr>
              <w:t xml:space="preserve">Well Log Analysis &amp; Interpretation</w:t>
            </w:r>
            <w:r>
              <w:br/>
            </w:r>
            <w:r>
              <w:t xml:space="preserve"> </w:t>
            </w:r>
            <w:r>
              <w:t xml:space="preserve">Detailed analysis of wireline logs to determine porosity, permeability, and saturation levels. Critical for optimizing well placement in the complex geological formations near Johannesburg.</w:t>
            </w:r>
            <w:r>
              <w:t xml:space="preserve"> </w:t>
            </w:r>
          </w:p>
        </w:tc>
        <w:tc>
          <w:tcPr/>
          <w:p>
            <w:pPr>
              <w:pStyle w:val="Compact"/>
              <w:jc w:val="left"/>
            </w:pPr>
            <w:r>
              <w:t xml:space="preserve">25 Hours</w:t>
            </w:r>
          </w:p>
        </w:tc>
        <w:tc>
          <w:tcPr/>
          <w:p>
            <w:pPr>
              <w:pStyle w:val="Compact"/>
              <w:jc w:val="left"/>
            </w:pPr>
            <w:r>
              <w:t xml:space="preserve">1,850.00</w:t>
            </w:r>
          </w:p>
        </w:tc>
        <w:tc>
          <w:tcPr/>
          <w:p>
            <w:pPr>
              <w:pStyle w:val="Compact"/>
              <w:jc w:val="left"/>
            </w:pPr>
            <w:r>
              <w:t xml:space="preserve">46,250.00</w:t>
            </w:r>
          </w:p>
        </w:tc>
      </w:tr>
      <w:tr>
        <w:tc>
          <w:tcPr/>
          <w:p>
            <w:pPr>
              <w:pStyle w:val="Compact"/>
              <w:jc w:val="left"/>
            </w:pPr>
            <w:r>
              <w:rPr>
                <w:bCs/>
                <w:b/>
              </w:rPr>
              <w:t xml:space="preserve">Production Optimization Strategy</w:t>
            </w:r>
            <w:r>
              <w:br/>
            </w:r>
            <w:r>
              <w:t xml:space="preserve"> </w:t>
            </w:r>
            <w:r>
              <w:t xml:space="preserve">Development of a technical report outlining strategies to enhance oil recovery (EOR). Includes recommendations for hydraulic fracturing techniques compliant with local environmental standards.</w:t>
            </w:r>
            <w:r>
              <w:t xml:space="preserve"> </w:t>
            </w:r>
          </w:p>
        </w:tc>
        <w:tc>
          <w:tcPr/>
          <w:p>
            <w:pPr>
              <w:pStyle w:val="Compact"/>
              <w:jc w:val="left"/>
            </w:pPr>
            <w:r>
              <w:t xml:space="preserve">15 Hours</w:t>
            </w:r>
          </w:p>
        </w:tc>
        <w:tc>
          <w:tcPr/>
          <w:p>
            <w:pPr>
              <w:pStyle w:val="Compact"/>
              <w:jc w:val="left"/>
            </w:pPr>
            <w:r>
              <w:t xml:space="preserve">1,850.00</w:t>
            </w:r>
          </w:p>
        </w:tc>
        <w:tc>
          <w:tcPr/>
          <w:p>
            <w:pPr>
              <w:pStyle w:val="Compact"/>
              <w:jc w:val="left"/>
            </w:pPr>
            <w:r>
              <w:t xml:space="preserve">27,750.00</w:t>
            </w:r>
          </w:p>
        </w:tc>
      </w:tr>
      <w:tr>
        <w:tc>
          <w:tcPr/>
          <w:p>
            <w:pPr>
              <w:pStyle w:val="Compact"/>
              <w:jc w:val="left"/>
            </w:pPr>
            <w:r>
              <w:rPr>
                <w:bCs/>
                <w:b/>
              </w:rPr>
              <w:t xml:space="preserve">Regulatory Compliance Consultation</w:t>
            </w:r>
            <w:r>
              <w:br/>
            </w:r>
            <w:r>
              <w:t xml:space="preserve"> </w:t>
            </w:r>
            <w:r>
              <w:t xml:space="preserve">Advisory services ensuring all engineering practices meet the National Environmental Management Act (NEMA) and specific petroleum industry regulations in South Africa.</w:t>
            </w:r>
            <w:r>
              <w:t xml:space="preserve"> </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r>
      <w:tr>
        <w:tc>
          <w:tcPr/>
          <w:p>
            <w:pPr>
              <w:pStyle w:val="Compact"/>
              <w:jc w:val="left"/>
            </w:pPr>
            <w:r>
              <w:rPr>
                <w:bCs/>
                <w:b/>
              </w:rPr>
              <w:t xml:space="preserve">Site Inspection &amp; Data Collection</w:t>
            </w:r>
            <w:r>
              <w:br/>
            </w:r>
            <w:r>
              <w:t xml:space="preserve"> </w:t>
            </w:r>
            <w:r>
              <w:t xml:space="preserve">On-site visit to the Johannesburg operational hub to collect real-time pressure and temperature data for model calibration.</w:t>
            </w:r>
            <w:r>
              <w:t xml:space="preserve"> </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R 171,500.00</w:t>
      </w:r>
    </w:p>
    <w:p>
      <w:pPr>
        <w:pStyle w:val="BodyText"/>
      </w:pPr>
      <w:r>
        <w:t xml:space="preserve">VAT (15%):</w:t>
      </w:r>
      <w:r>
        <w:t xml:space="preserve"> </w:t>
      </w:r>
      <w:r>
        <w:t xml:space="preserve">R 25,725.00</w:t>
      </w:r>
    </w:p>
    <w:p>
      <w:pPr>
        <w:pStyle w:val="BodyText"/>
      </w:pPr>
      <w:r>
        <w:t xml:space="preserve">TOTAL DUE:</w:t>
      </w:r>
      <w:r>
        <w:t xml:space="preserve"> </w:t>
      </w:r>
      <w:r>
        <w:t xml:space="preserve">R 197,225.00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Electronic Funds Transfer (EFT) to the following bank account:</w:t>
      </w:r>
    </w:p>
    <w:p>
      <w:pPr>
        <w:numPr>
          <w:ilvl w:val="0"/>
          <w:numId w:val="1001"/>
        </w:numPr>
        <w:pStyle w:val="Compact"/>
      </w:pPr>
      <w:r>
        <w:rPr>
          <w:bCs/>
          <w:b/>
        </w:rPr>
        <w:t xml:space="preserve">Bank:</w:t>
      </w:r>
      <w:r>
        <w:t xml:space="preserve"> </w:t>
      </w:r>
      <w:r>
        <w:t xml:space="preserve">Standard Bank of South Africa</w:t>
      </w:r>
    </w:p>
    <w:p>
      <w:pPr>
        <w:numPr>
          <w:ilvl w:val="0"/>
          <w:numId w:val="1001"/>
        </w:numPr>
        <w:pStyle w:val="Compact"/>
      </w:pPr>
      <w:r>
        <w:rPr>
          <w:bCs/>
          <w:b/>
        </w:rPr>
        <w:t xml:space="preserve">Branch:</w:t>
      </w:r>
      <w:r>
        <w:t xml:space="preserve"> </w:t>
      </w:r>
      <w:r>
        <w:t xml:space="preserve">Sandton (Code: 051001)</w:t>
      </w:r>
    </w:p>
    <w:p>
      <w:pPr>
        <w:numPr>
          <w:ilvl w:val="0"/>
          <w:numId w:val="1001"/>
        </w:numPr>
        <w:pStyle w:val="Compact"/>
      </w:pPr>
      <w:r>
        <w:rPr>
          <w:bCs/>
          <w:b/>
        </w:rPr>
        <w:t xml:space="preserve">Account Name:</w:t>
      </w:r>
      <w:r>
        <w:t xml:space="preserve"> </w:t>
      </w:r>
      <w:r>
        <w:t xml:space="preserve">Apex Petroleum Solutions (Pty) Ltd</w:t>
      </w:r>
    </w:p>
    <w:p>
      <w:pPr>
        <w:numPr>
          <w:ilvl w:val="0"/>
          <w:numId w:val="1001"/>
        </w:numPr>
        <w:pStyle w:val="Compact"/>
      </w:pPr>
      <w:r>
        <w:rPr>
          <w:bCs/>
          <w:b/>
        </w:rPr>
        <w:t xml:space="preserve">Account Number:</w:t>
      </w:r>
      <w:r>
        <w:t xml:space="preserve"> </w:t>
      </w:r>
      <w:r>
        <w:t xml:space="preserve">123456789</w:t>
      </w:r>
    </w:p>
    <w:p>
      <w:pPr>
        <w:numPr>
          <w:ilvl w:val="0"/>
          <w:numId w:val="1001"/>
        </w:numPr>
        <w:pStyle w:val="Compact"/>
      </w:pPr>
      <w:r>
        <w:rPr>
          <w:bCs/>
          <w:b/>
        </w:rPr>
        <w:t xml:space="preserve">Reference:</w:t>
      </w:r>
      <w:r>
        <w:t xml:space="preserve"> </w:t>
      </w:r>
      <w:r>
        <w:t xml:space="preserve">APX-2023-089</w:t>
      </w:r>
    </w:p>
    <w:p>
      <w:pPr>
        <w:pStyle w:val="FirstParagraph"/>
      </w:pPr>
      <w:r>
        <w:t xml:space="preserve">Late payments may incur interest at a rate of 2% per month. All services provided by our Petroleum Engineer are guaranteed to meet the highest industry standards applicable in South Africa. Please retain this invoice for your tax records and VAT reconciliation.</w:t>
      </w:r>
    </w:p>
    <w:p>
      <w:pPr>
        <w:pStyle w:val="BodyText"/>
      </w:pPr>
      <w:r>
        <w:rPr>
          <w:bCs/>
          <w:b/>
        </w:rPr>
        <w:t xml:space="preserve">Technical Note:</w:t>
      </w:r>
      <w:r>
        <w:t xml:space="preserve"> </w:t>
      </w:r>
      <w:r>
        <w:t xml:space="preserve">The data and models provided in this engagement are proprietary to Energy Dynamics Group. However, Apex Petroleum Solutions retains the right to use anonymized data for internal research and development purposes, in accordance with South African intellectual property laws.</w:t>
      </w:r>
    </w:p>
    <w:bookmarkEnd w:id="24"/>
    <w:p>
      <w:pPr>
        <w:pStyle w:val="BodyText"/>
      </w:pPr>
      <w:r>
        <w:t xml:space="preserve">Apex Petroleum Solutions (Pty) Ltd | Registered in South Africa | Johannesburg Office</w:t>
      </w:r>
      <w:r>
        <w:br/>
      </w:r>
      <w:r>
        <w:t xml:space="preserve">This is a computer-generated invoice and does not require a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2026-10-10T03:54:42Z</dcterms:created>
  <dcterms:modified xsi:type="dcterms:W3CDTF">2026-10-10T03:54:42Z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