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nile-basin-petroleum-solutions"/>
    <w:p>
      <w:pPr>
        <w:pStyle w:val="Heading1"/>
      </w:pPr>
      <w:r>
        <w:t xml:space="preserve">Nile Basin Petroleum Solutions</w:t>
      </w:r>
    </w:p>
    <w:p>
      <w:pPr>
        <w:pStyle w:val="FirstParagraph"/>
      </w:pPr>
      <w:r>
        <w:t xml:space="preserve">Professional Engineering &amp; Consulting Services</w:t>
      </w:r>
    </w:p>
    <w:p>
      <w:pPr>
        <w:pStyle w:val="BodyText"/>
      </w:pPr>
      <w:r>
        <w:t xml:space="preserve">Plot 45, Industrial Area, Khartoum North</w:t>
      </w:r>
    </w:p>
    <w:p>
      <w:pPr>
        <w:pStyle w:val="BodyText"/>
      </w:pPr>
      <w:r>
        <w:t xml:space="preserve">Khartoum, Sudan</w:t>
      </w:r>
    </w:p>
    <w:p>
      <w:pPr>
        <w:pStyle w:val="BodyText"/>
      </w:pPr>
      <w:r>
        <w:t xml:space="preserve">Tel: +249 183 123 456 | Email: accounts@nilebasin-sudan.com</w:t>
      </w:r>
    </w:p>
    <w:p>
      <w:pPr>
        <w:pStyle w:val="BodyText"/>
      </w:pPr>
      <w:r>
        <w:t xml:space="preserve">TIN: 100234567890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NBPS-2023-089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Sudan National Oil Company (Sudapet)</w:t>
      </w:r>
    </w:p>
    <w:p>
      <w:pPr>
        <w:pStyle w:val="BodyText"/>
      </w:pPr>
      <w:r>
        <w:t xml:space="preserve">Operations Division</w:t>
      </w:r>
    </w:p>
    <w:p>
      <w:pPr>
        <w:pStyle w:val="BodyText"/>
      </w:pPr>
      <w:r>
        <w:t xml:space="preserve">Al-Amir Muhammad Ahmad Street</w:t>
      </w:r>
    </w:p>
    <w:p>
      <w:pPr>
        <w:pStyle w:val="BodyText"/>
      </w:pPr>
      <w:r>
        <w:t xml:space="preserve">Khartoum, Sudan</w:t>
      </w:r>
    </w:p>
    <w:p>
      <w:pPr>
        <w:pStyle w:val="BodyText"/>
      </w:pPr>
      <w:r>
        <w:t xml:space="preserve">Attn: Procurement Department</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Block 5A Reservoir Optimization</w:t>
      </w:r>
    </w:p>
    <w:p>
      <w:pPr>
        <w:pStyle w:val="BodyText"/>
      </w:pPr>
      <w:r>
        <w:rPr>
          <w:bCs/>
          <w:b/>
        </w:rPr>
        <w:t xml:space="preserve">Service Period:</w:t>
      </w:r>
      <w:r>
        <w:t xml:space="preserve"> </w:t>
      </w:r>
      <w:r>
        <w:t xml:space="preserve">September 1, 2023 - September 30, 2023</w:t>
      </w:r>
    </w:p>
    <w:p>
      <w:pPr>
        <w:pStyle w:val="BodyText"/>
      </w:pPr>
      <w:r>
        <w:rPr>
          <w:bCs/>
          <w:b/>
        </w:rPr>
        <w:t xml:space="preserve">Location:</w:t>
      </w:r>
      <w:r>
        <w:t xml:space="preserve"> </w:t>
      </w:r>
      <w:r>
        <w:t xml:space="preserve">Greater Nile Oil Fields, Sudan</w:t>
      </w:r>
    </w:p>
    <w:p>
      <w:pPr>
        <w:pStyle w:val="BodyText"/>
      </w:pPr>
      <w:r>
        <w:rPr>
          <w:bCs/>
          <w:b/>
        </w:rPr>
        <w:t xml:space="preserve">Reference:</w:t>
      </w:r>
      <w:r>
        <w:t xml:space="preserve"> </w:t>
      </w:r>
      <w:r>
        <w:t xml:space="preserve">Contract #SUD-PE-2023-X</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(SDG)</w:t>
            </w:r>
          </w:p>
        </w:tc>
        <w:tc>
          <w:tcPr/>
          <w:p>
            <w:pPr>
              <w:pStyle w:val="Compact"/>
              <w:jc w:val="left"/>
            </w:pPr>
            <w:r>
              <w:t xml:space="preserve">Total (SDG)</w:t>
            </w:r>
          </w:p>
        </w:tc>
      </w:tr>
      <w:tr>
        <w:tc>
          <w:tcPr/>
          <w:p>
            <w:pPr>
              <w:pStyle w:val="Compact"/>
              <w:jc w:val="left"/>
            </w:pPr>
            <w:r>
              <w:rPr>
                <w:bCs/>
                <w:b/>
              </w:rPr>
              <w:t xml:space="preserve">Reservoir Engineering Analysis</w:t>
            </w:r>
            <w:r>
              <w:br/>
            </w:r>
            <w:r>
              <w:t xml:space="preserve">Comprehensive evaluation of reservoir pressure data and fluid properties for Block 5A. This service includes the simulation of reservoir performance to predict future production rates and optimize recovery strategies. The Petroleum Engineer conducted detailed material balance calculations and history matching to ensure accurate modeling of the subsurface conditions specific to the Sudanese geological context.</w:t>
            </w:r>
          </w:p>
        </w:tc>
        <w:tc>
          <w:tcPr/>
          <w:p>
            <w:pPr>
              <w:pStyle w:val="Compact"/>
              <w:jc w:val="left"/>
            </w:pPr>
            <w:r>
              <w:t xml:space="preserve">160 Hours</w:t>
            </w:r>
          </w:p>
        </w:tc>
        <w:tc>
          <w:tcPr/>
          <w:p>
            <w:pPr>
              <w:pStyle w:val="Compact"/>
              <w:jc w:val="left"/>
            </w:pPr>
            <w:r>
              <w:t xml:space="preserve">15,000</w:t>
            </w:r>
          </w:p>
        </w:tc>
        <w:tc>
          <w:tcPr/>
          <w:p>
            <w:pPr>
              <w:pStyle w:val="Compact"/>
              <w:jc w:val="left"/>
            </w:pPr>
            <w:r>
              <w:t xml:space="preserve">2,400,000</w:t>
            </w:r>
          </w:p>
        </w:tc>
      </w:tr>
      <w:tr>
        <w:tc>
          <w:tcPr/>
          <w:p>
            <w:pPr>
              <w:pStyle w:val="Compact"/>
              <w:jc w:val="left"/>
            </w:pPr>
            <w:r>
              <w:rPr>
                <w:bCs/>
                <w:b/>
              </w:rPr>
              <w:t xml:space="preserve">Well Performance Diagnostics</w:t>
            </w:r>
            <w:r>
              <w:br/>
            </w:r>
            <w:r>
              <w:t xml:space="preserve">Detailed analysis of production logs and well test data for three key wells in the Khartoum operational sector. The Petroleum Engineer performed nodal analysis to identify flow restrictions and recommended artificial lift adjustments. This technical assessment is critical for maintaining peak efficiency in the aging infrastructure and ensuring compliance with local production standards.</w:t>
            </w:r>
          </w:p>
        </w:tc>
        <w:tc>
          <w:tcPr/>
          <w:p>
            <w:pPr>
              <w:pStyle w:val="Compact"/>
              <w:jc w:val="left"/>
            </w:pPr>
            <w:r>
              <w:t xml:space="preserve">80 Hours</w:t>
            </w:r>
          </w:p>
        </w:tc>
        <w:tc>
          <w:tcPr/>
          <w:p>
            <w:pPr>
              <w:pStyle w:val="Compact"/>
              <w:jc w:val="left"/>
            </w:pPr>
            <w:r>
              <w:t xml:space="preserve">15,000</w:t>
            </w:r>
          </w:p>
        </w:tc>
        <w:tc>
          <w:tcPr/>
          <w:p>
            <w:pPr>
              <w:pStyle w:val="Compact"/>
              <w:jc w:val="left"/>
            </w:pPr>
            <w:r>
              <w:t xml:space="preserve">1,200,000</w:t>
            </w:r>
          </w:p>
        </w:tc>
      </w:tr>
      <w:tr>
        <w:tc>
          <w:tcPr/>
          <w:p>
            <w:pPr>
              <w:pStyle w:val="Compact"/>
              <w:jc w:val="left"/>
            </w:pPr>
            <w:r>
              <w:rPr>
                <w:bCs/>
                <w:b/>
              </w:rPr>
              <w:t xml:space="preserve">Drilling Optimization Consultation</w:t>
            </w:r>
            <w:r>
              <w:br/>
            </w:r>
            <w:r>
              <w:t xml:space="preserve">Advisory services provided to the drilling team regarding mud program adjustments and casing design for high-pressure zones. The Petroleum Engineer reviewed geological surveys to mitigate drilling risks and reduce non-productive time (NPT). This consultation ensures that drilling operations in the challenging terrain of Sudan are executed safely and cost-effectively.</w:t>
            </w:r>
          </w:p>
        </w:tc>
        <w:tc>
          <w:tcPr/>
          <w:p>
            <w:pPr>
              <w:pStyle w:val="Compact"/>
              <w:jc w:val="left"/>
            </w:pPr>
            <w:r>
              <w:t xml:space="preserve">40 Hours</w:t>
            </w:r>
          </w:p>
        </w:tc>
        <w:tc>
          <w:tcPr/>
          <w:p>
            <w:pPr>
              <w:pStyle w:val="Compact"/>
              <w:jc w:val="left"/>
            </w:pPr>
            <w:r>
              <w:t xml:space="preserve">18,000</w:t>
            </w:r>
          </w:p>
        </w:tc>
        <w:tc>
          <w:tcPr/>
          <w:p>
            <w:pPr>
              <w:pStyle w:val="Compact"/>
              <w:jc w:val="left"/>
            </w:pPr>
            <w:r>
              <w:t xml:space="preserve">720,000</w:t>
            </w:r>
          </w:p>
        </w:tc>
      </w:tr>
      <w:tr>
        <w:tc>
          <w:tcPr/>
          <w:p>
            <w:pPr>
              <w:pStyle w:val="Compact"/>
              <w:jc w:val="left"/>
            </w:pPr>
            <w:r>
              <w:rPr>
                <w:bCs/>
                <w:b/>
              </w:rPr>
              <w:t xml:space="preserve">Technical Reporting &amp; Documentation</w:t>
            </w:r>
            <w:r>
              <w:br/>
            </w:r>
            <w:r>
              <w:t xml:space="preserve">Preparation of comprehensive technical reports detailing findings, recommendations, and strategic roadmaps for the client. These documents serve as the official record of the engineering work performed and are tailored to meet the regulatory requirements of the Ministry of Energy and Mining in Khartoum. Includes data visualization and executive summaries.</w:t>
            </w:r>
          </w:p>
        </w:tc>
        <w:tc>
          <w:tcPr/>
          <w:p>
            <w:pPr>
              <w:pStyle w:val="Compact"/>
              <w:jc w:val="left"/>
            </w:pPr>
            <w:r>
              <w:t xml:space="preserve">20 Hours</w:t>
            </w:r>
          </w:p>
        </w:tc>
        <w:tc>
          <w:tcPr/>
          <w:p>
            <w:pPr>
              <w:pStyle w:val="Compact"/>
              <w:jc w:val="left"/>
            </w:pPr>
            <w:r>
              <w:t xml:space="preserve">12,000</w:t>
            </w:r>
          </w:p>
        </w:tc>
        <w:tc>
          <w:tcPr/>
          <w:p>
            <w:pPr>
              <w:pStyle w:val="Compact"/>
              <w:jc w:val="left"/>
            </w:pPr>
            <w:r>
              <w:t xml:space="preserve">240,000</w:t>
            </w:r>
          </w:p>
        </w:tc>
      </w:tr>
    </w:tbl>
    <w:p>
      <w:pPr>
        <w:pStyle w:val="BodyText"/>
      </w:pPr>
      <w:r>
        <w:t xml:space="preserve">Subtotal:</w:t>
      </w:r>
      <w:r>
        <w:t xml:space="preserve"> </w:t>
      </w:r>
      <w:r>
        <w:t xml:space="preserve">4,560,000 SDG</w:t>
      </w:r>
    </w:p>
    <w:p>
      <w:pPr>
        <w:pStyle w:val="BodyText"/>
      </w:pPr>
      <w:r>
        <w:t xml:space="preserve">VAT (15%):</w:t>
      </w:r>
      <w:r>
        <w:t xml:space="preserve"> </w:t>
      </w:r>
      <w:r>
        <w:t xml:space="preserve">684,000 SDG</w:t>
      </w:r>
    </w:p>
    <w:p>
      <w:pPr>
        <w:pStyle w:val="BodyText"/>
      </w:pPr>
      <w:r>
        <w:t xml:space="preserve">Total Amount Due:</w:t>
      </w:r>
      <w:r>
        <w:t xml:space="preserve"> </w:t>
      </w:r>
      <w:r>
        <w:t xml:space="preserve">5,244,000 SDG</w:t>
      </w:r>
    </w:p>
    <w:bookmarkStart w:id="24" w:name="terms-and-conditions"/>
    <w:p>
      <w:pPr>
        <w:pStyle w:val="Heading4"/>
      </w:pPr>
      <w:r>
        <w:t xml:space="preserve">Terms and Conditions:</w:t>
      </w:r>
    </w:p>
    <w:p>
      <w:pPr>
        <w:pStyle w:val="FirstParagraph"/>
      </w:pPr>
      <w:r>
        <w:t xml:space="preserve">1. Payment is due within 30 days of the invoice date. Late payments may incur a penalty of 2% per month.</w:t>
      </w:r>
    </w:p>
    <w:p>
      <w:pPr>
        <w:pStyle w:val="BodyText"/>
      </w:pPr>
      <w:r>
        <w:t xml:space="preserve">2. All services were rendered by a certified Petroleum Engineer specializing in upstream operations within the Sudan region.</w:t>
      </w:r>
    </w:p>
    <w:p>
      <w:pPr>
        <w:pStyle w:val="BodyText"/>
      </w:pPr>
      <w:r>
        <w:t xml:space="preserve">3. Please make payments via bank transfer to the account details listed below. Reference the Invoice Number in the transfer description.</w:t>
      </w:r>
    </w:p>
    <w:p>
      <w:pPr>
        <w:pStyle w:val="BodyText"/>
      </w:pPr>
      <w:r>
        <w:t xml:space="preserve">4. This Invoice is valid for the services rendered in Khartoum and surrounding operational fields as per the agreed contract.</w:t>
      </w:r>
    </w:p>
    <w:p>
      <w:pPr>
        <w:pStyle w:val="BodyText"/>
      </w:pPr>
      <w:r>
        <w:t xml:space="preserve">5. Any disputes regarding the technical scope or billing must be raised within 14 days of receipt of this document.</w:t>
      </w:r>
    </w:p>
    <w:bookmarkEnd w:id="24"/>
    <w:p>
      <w:pPr>
        <w:pStyle w:val="BodyText"/>
      </w:pPr>
      <w:r>
        <w:rPr>
          <w:bCs/>
          <w:b/>
        </w:rPr>
        <w:t xml:space="preserve">Authorized Signature</w:t>
      </w:r>
    </w:p>
    <w:p>
      <w:pPr>
        <w:pStyle w:val="BodyText"/>
      </w:pPr>
      <w:r>
        <w:t xml:space="preserve">Dr. Ahmed El-Tahir</w:t>
      </w:r>
    </w:p>
    <w:p>
      <w:pPr>
        <w:pStyle w:val="BodyText"/>
      </w:pPr>
      <w:r>
        <w:t xml:space="preserve">Lead Petroleum Engineer</w:t>
      </w:r>
    </w:p>
    <w:p>
      <w:pPr>
        <w:pStyle w:val="BodyText"/>
      </w:pPr>
      <w:r>
        <w:t xml:space="preserve">Nile Basin Petroleum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Sudan National Oil Company</w:t>
      </w:r>
    </w:p>
    <w:p>
      <w:pPr>
        <w:pStyle w:val="BodyText"/>
      </w:pPr>
      <w:r>
        <w:rPr>
          <w:bCs/>
          <w:b/>
        </w:rPr>
        <w:t xml:space="preserve">Bank Details:</w:t>
      </w:r>
      <w:r>
        <w:t xml:space="preserve"> </w:t>
      </w:r>
      <w:r>
        <w:t xml:space="preserve">Bank of Khartoum | Branch: Industrial Area | Account Name: Nile Basin Petroleum Solutions | Account No: 1234567890 | SWIFT: BKHSUDKX</w:t>
      </w:r>
    </w:p>
    <w:p>
      <w:pPr>
        <w:pStyle w:val="BodyText"/>
      </w:pPr>
      <w:r>
        <w:t xml:space="preserve">Thank you for your business. We look forward to continuing our partnership in advancing Sudan's petroleum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 - Sudan Khartoum</dc:title>
  <dc:creator/>
  <dc:language>en</dc:language>
  <cp:keywords/>
  <dcterms:created xsi:type="dcterms:W3CDTF">2026-10-10T09:08:36Z</dcterms:created>
  <dcterms:modified xsi:type="dcterms:W3CDTF">2026-10-10T09:08:36Z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