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north-sea-engineering-solutions-ltd."/>
    <w:p>
      <w:pPr>
        <w:pStyle w:val="Heading1"/>
      </w:pPr>
      <w:r>
        <w:t xml:space="preserve">North Sea Engineering Solutions Ltd.</w:t>
      </w:r>
    </w:p>
    <w:p>
      <w:pPr>
        <w:pStyle w:val="FirstParagraph"/>
      </w:pPr>
      <w:r>
        <w:t xml:space="preserve">Registered Office: 12 Canary Wharf, London, E14 5AB, United Kingdom</w:t>
      </w:r>
    </w:p>
    <w:p>
      <w:pPr>
        <w:pStyle w:val="BodyText"/>
      </w:pPr>
      <w:r>
        <w:t xml:space="preserve">Company Registration No: 12345678</w:t>
      </w:r>
    </w:p>
    <w:p>
      <w:pPr>
        <w:pStyle w:val="BodyText"/>
      </w:pPr>
      <w:r>
        <w:t xml:space="preserve">VAT Registration No: GB 987 6543 21</w:t>
      </w:r>
    </w:p>
    <w:p>
      <w:pPr>
        <w:pStyle w:val="BodyText"/>
      </w:pPr>
      <w:r>
        <w:t xml:space="preserve">Email: accounts@northseaeng.co.uk | Phone: +44 (0)20 7946 0958</w:t>
      </w:r>
    </w:p>
    <w:bookmarkEnd w:id="20"/>
    <w:bookmarkStart w:id="21" w:name="invoice"/>
    <w:p>
      <w:pPr>
        <w:pStyle w:val="Heading2"/>
      </w:pPr>
      <w:r>
        <w:t xml:space="preserve">INVOICE</w:t>
      </w:r>
    </w:p>
    <w:p>
      <w:pPr>
        <w:pStyle w:val="FirstParagraph"/>
      </w:pPr>
      <w:r>
        <w:t xml:space="preserve">Invoice Number: INV-2023-PE-089</w:t>
      </w:r>
    </w:p>
    <w:p>
      <w:pPr>
        <w:pStyle w:val="BodyText"/>
      </w:pPr>
      <w:r>
        <w:t xml:space="preserve">Date Issued: 24 October 2023</w:t>
      </w:r>
    </w:p>
    <w:p>
      <w:pPr>
        <w:pStyle w:val="BodyText"/>
      </w:pPr>
      <w:r>
        <w:t xml:space="preserve">Due Date: 23 November 2023</w:t>
      </w:r>
    </w:p>
    <w:p>
      <w:pPr>
        <w:pStyle w:val="BodyText"/>
      </w:pPr>
      <w:r>
        <w:t xml:space="preserve">Reference: Project Alpha - Subsea Reservoir Analysis</w:t>
      </w:r>
    </w:p>
    <w:bookmarkEnd w:id="21"/>
    <w:bookmarkStart w:id="22" w:name="bill-to"/>
    <w:p>
      <w:pPr>
        <w:pStyle w:val="Heading3"/>
      </w:pPr>
      <w:r>
        <w:t xml:space="preserve">Bill To:</w:t>
      </w:r>
    </w:p>
    <w:p>
      <w:pPr>
        <w:pStyle w:val="FirstParagraph"/>
      </w:pPr>
      <w:r>
        <w:rPr>
          <w:bCs/>
          <w:b/>
        </w:rPr>
        <w:t xml:space="preserve">Global Energy Resources PLC</w:t>
      </w:r>
    </w:p>
    <w:p>
      <w:pPr>
        <w:pStyle w:val="BodyText"/>
      </w:pPr>
      <w:r>
        <w:t xml:space="preserve">Attn: Procurement Department</w:t>
      </w:r>
    </w:p>
    <w:p>
      <w:pPr>
        <w:pStyle w:val="BodyText"/>
      </w:pPr>
      <w:r>
        <w:t xml:space="preserve">25 Fenchurch Street, London, EC3M 3BY, United Kingdom</w:t>
      </w:r>
    </w:p>
    <w:p>
      <w:pPr>
        <w:pStyle w:val="BodyText"/>
      </w:pPr>
      <w:r>
        <w:t xml:space="preserve">Contact: Mr. James Sterling</w:t>
      </w:r>
    </w:p>
    <w:p>
      <w:pPr>
        <w:pStyle w:val="BodyText"/>
      </w:pPr>
      <w:r>
        <w:t xml:space="preserve">Email: j.sterling@globalenergyres.com</w:t>
      </w:r>
    </w:p>
    <w:bookmarkEnd w:id="22"/>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Senior Petroleum Engineer Consultation - Reservoir Characterization</w:t>
            </w:r>
            <w:r>
              <w:br/>
            </w:r>
            <w:r>
              <w:t xml:space="preserve">Comprehensive analysis of subsurface data for the North Sea Block 42/17. This service includes the interpretation of seismic data, well logs, and core samples to determine reservoir properties such as porosity, permeability, and saturation. The Petroleum Engineer provided strategic recommendations for optimizing well placement and maximizing recovery factors in accordance with UK offshore regulations.</w:t>
            </w:r>
          </w:p>
        </w:tc>
        <w:tc>
          <w:tcPr/>
          <w:p>
            <w:pPr>
              <w:pStyle w:val="Compact"/>
              <w:jc w:val="left"/>
            </w:pPr>
            <w:r>
              <w:t xml:space="preserve">40</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2</w:t>
            </w:r>
          </w:p>
        </w:tc>
        <w:tc>
          <w:tcPr/>
          <w:p>
            <w:pPr>
              <w:pStyle w:val="Compact"/>
              <w:jc w:val="left"/>
            </w:pPr>
            <w:r>
              <w:rPr>
                <w:bCs/>
                <w:b/>
              </w:rPr>
              <w:t xml:space="preserve">Production Optimization Strategy Development</w:t>
            </w:r>
            <w:r>
              <w:br/>
            </w:r>
            <w:r>
              <w:t xml:space="preserve">Detailed engineering study conducted by a certified Petroleum Engineer to enhance production rates from existing assets in the United Kingdom London offshore sector. The scope included nodal analysis, artificial lift system evaluation, and water injection optimization. The report provides actionable insights to extend the economic life of the field while maintaining safety standards required by the Health and Safety Executive (HSE).</w:t>
            </w:r>
          </w:p>
        </w:tc>
        <w:tc>
          <w:tcPr/>
          <w:p>
            <w:pPr>
              <w:pStyle w:val="Compact"/>
              <w:jc w:val="left"/>
            </w:pPr>
            <w:r>
              <w:t xml:space="preserve">25</w:t>
            </w:r>
          </w:p>
        </w:tc>
        <w:tc>
          <w:tcPr/>
          <w:p>
            <w:pPr>
              <w:pStyle w:val="Compact"/>
              <w:jc w:val="left"/>
            </w:pPr>
            <w:r>
              <w:t xml:space="preserve">250.00</w:t>
            </w:r>
          </w:p>
        </w:tc>
        <w:tc>
          <w:tcPr/>
          <w:p>
            <w:pPr>
              <w:pStyle w:val="Compact"/>
              <w:jc w:val="left"/>
            </w:pPr>
            <w:r>
              <w:t xml:space="preserve">6,250.00</w:t>
            </w:r>
          </w:p>
        </w:tc>
      </w:tr>
      <w:tr>
        <w:tc>
          <w:tcPr/>
          <w:p>
            <w:pPr>
              <w:pStyle w:val="Compact"/>
              <w:jc w:val="left"/>
            </w:pPr>
            <w:r>
              <w:t xml:space="preserve">3</w:t>
            </w:r>
          </w:p>
        </w:tc>
        <w:tc>
          <w:tcPr/>
          <w:p>
            <w:pPr>
              <w:pStyle w:val="Compact"/>
              <w:jc w:val="left"/>
            </w:pPr>
            <w:r>
              <w:rPr>
                <w:bCs/>
                <w:b/>
              </w:rPr>
              <w:t xml:space="preserve">Well Integrity Assessment and Risk Management</w:t>
            </w:r>
            <w:r>
              <w:br/>
            </w:r>
            <w:r>
              <w:t xml:space="preserve">Critical evaluation of wellbore integrity for three producing wells. The Petroleum Engineer performed pressure testing analysis, casing corrosion assessment, and cement bond log interpretation. This service ensures compliance with the Offshore Installations (Prevention of Fire and Explosion, and Emergency Response) Regulations 1995. The deliverable includes a risk matrix and remediation plan tailored for operations in the United Kingdom London basin.</w:t>
            </w:r>
          </w:p>
        </w:tc>
        <w:tc>
          <w:tcPr/>
          <w:p>
            <w:pPr>
              <w:pStyle w:val="Compact"/>
              <w:jc w:val="left"/>
            </w:pPr>
            <w:r>
              <w:t xml:space="preserve">15</w:t>
            </w:r>
          </w:p>
        </w:tc>
        <w:tc>
          <w:tcPr/>
          <w:p>
            <w:pPr>
              <w:pStyle w:val="Compact"/>
              <w:jc w:val="left"/>
            </w:pPr>
            <w:r>
              <w:t xml:space="preserve">275.00</w:t>
            </w:r>
          </w:p>
        </w:tc>
        <w:tc>
          <w:tcPr/>
          <w:p>
            <w:pPr>
              <w:pStyle w:val="Compact"/>
              <w:jc w:val="left"/>
            </w:pPr>
            <w:r>
              <w:t xml:space="preserve">4,125.00</w:t>
            </w:r>
          </w:p>
        </w:tc>
      </w:tr>
      <w:tr>
        <w:tc>
          <w:tcPr/>
          <w:p>
            <w:pPr>
              <w:pStyle w:val="Compact"/>
              <w:jc w:val="left"/>
            </w:pPr>
            <w:r>
              <w:t xml:space="preserve">4</w:t>
            </w:r>
          </w:p>
        </w:tc>
        <w:tc>
          <w:tcPr/>
          <w:p>
            <w:pPr>
              <w:pStyle w:val="Compact"/>
              <w:jc w:val="left"/>
            </w:pPr>
            <w:r>
              <w:rPr>
                <w:bCs/>
                <w:b/>
              </w:rPr>
              <w:t xml:space="preserve">Technical Reporting and Regulatory Compliance Documentation</w:t>
            </w:r>
            <w:r>
              <w:br/>
            </w:r>
            <w:r>
              <w:t xml:space="preserve">Preparation of comprehensive technical reports for submission to the North Sea Transition Authority (NSTA). The Petroleum Engineer compiled all engineering data, environmental impact assessments, and operational plans into a cohesive document. This ensures that all activities align with the Energy Act 2004 and other relevant legislation governing petroleum operations in the United Kingdom London jurisdiction.</w:t>
            </w:r>
          </w:p>
        </w:tc>
        <w:tc>
          <w:tcPr/>
          <w:p>
            <w:pPr>
              <w:pStyle w:val="Compact"/>
              <w:jc w:val="left"/>
            </w:pPr>
            <w:r>
              <w:t xml:space="preserve">10</w:t>
            </w:r>
          </w:p>
        </w:tc>
        <w:tc>
          <w:tcPr/>
          <w:p>
            <w:pPr>
              <w:pStyle w:val="Compact"/>
              <w:jc w:val="left"/>
            </w:pPr>
            <w:r>
              <w:t xml:space="preserve">200.00</w:t>
            </w:r>
          </w:p>
        </w:tc>
        <w:tc>
          <w:tcPr/>
          <w:p>
            <w:pPr>
              <w:pStyle w:val="Compact"/>
              <w:jc w:val="left"/>
            </w:pPr>
            <w:r>
              <w:t xml:space="preserve">2,000.00</w:t>
            </w:r>
          </w:p>
        </w:tc>
      </w:tr>
      <w:tr>
        <w:tc>
          <w:tcPr/>
          <w:p>
            <w:pPr>
              <w:pStyle w:val="Compact"/>
              <w:jc w:val="left"/>
            </w:pPr>
            <w:r>
              <w:t xml:space="preserve">5</w:t>
            </w:r>
          </w:p>
        </w:tc>
        <w:tc>
          <w:tcPr/>
          <w:p>
            <w:pPr>
              <w:pStyle w:val="Compact"/>
              <w:jc w:val="left"/>
            </w:pPr>
            <w:r>
              <w:rPr>
                <w:bCs/>
                <w:b/>
              </w:rPr>
              <w:t xml:space="preserve">Site Visit and Field Supervision - London Array Offshore Platform</w:t>
            </w:r>
            <w:r>
              <w:br/>
            </w:r>
            <w:r>
              <w:t xml:space="preserve">On-site supervision by a senior Petroleum Engineer to oversee drilling operations and ensure adherence to the approved drilling program. This included real-time monitoring of mud logging data, kick detection, and well control procedures. The engineer provided immediate technical guidance to the drilling crew, ensuring operational efficiency and safety in the challenging environment of the United Kingdom London offshore waters.</w:t>
            </w:r>
          </w:p>
        </w:tc>
        <w:tc>
          <w:tcPr/>
          <w:p>
            <w:pPr>
              <w:pStyle w:val="Compact"/>
              <w:jc w:val="left"/>
            </w:pPr>
            <w:r>
              <w:t xml:space="preserve">8</w:t>
            </w:r>
          </w:p>
        </w:tc>
        <w:tc>
          <w:tcPr/>
          <w:p>
            <w:pPr>
              <w:pStyle w:val="Compact"/>
              <w:jc w:val="left"/>
            </w:pPr>
            <w:r>
              <w:t xml:space="preserve">300.00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£24,775.00</w:t>
            </w:r>
          </w:p>
        </w:tc>
      </w:tr>
      <w:tr>
        <w:tc>
          <w:tcPr/>
          <w:p>
            <w:pPr>
              <w:pStyle w:val="Compact"/>
              <w:jc w:val="left"/>
            </w:pPr>
            <w:r>
              <w:t xml:space="preserve">VAT (20%):</w:t>
            </w:r>
          </w:p>
        </w:tc>
        <w:tc>
          <w:tcPr/>
          <w:p>
            <w:pPr>
              <w:pStyle w:val="Compact"/>
              <w:jc w:val="left"/>
            </w:pPr>
            <w:r>
              <w:t xml:space="preserve">£4,955.00</w:t>
            </w:r>
          </w:p>
        </w:tc>
      </w:tr>
      <w:tr>
        <w:tc>
          <w:tcPr/>
          <w:p>
            <w:pPr>
              <w:pStyle w:val="Compact"/>
              <w:jc w:val="left"/>
            </w:pPr>
            <w:r>
              <w:t xml:space="preserve">Total Due:</w:t>
            </w:r>
          </w:p>
        </w:tc>
        <w:tc>
          <w:tcPr/>
          <w:p>
            <w:pPr>
              <w:pStyle w:val="Compact"/>
              <w:jc w:val="left"/>
            </w:pPr>
            <w:r>
              <w:t xml:space="preserve">£29,730.00</w:t>
            </w:r>
          </w:p>
        </w:tc>
      </w:tr>
    </w:tbl>
    <w:p>
      <w:pPr>
        <w:pStyle w:val="BodyText"/>
      </w:pPr>
      <w:r>
        <w:rPr>
          <w:bCs/>
          <w:b/>
        </w:rPr>
        <w:t xml:space="preserve">Payment Instructions:</w:t>
      </w:r>
      <w:r>
        <w:br/>
      </w:r>
      <w:r>
        <w:t xml:space="preserve">Please make payment via bank transfer to the following account:</w:t>
      </w:r>
      <w:r>
        <w:br/>
      </w:r>
      <w:r>
        <w:t xml:space="preserve">Bank Name: Barclays Bank PLC</w:t>
      </w:r>
      <w:r>
        <w:br/>
      </w:r>
      <w:r>
        <w:t xml:space="preserve">Account Name: North Sea Engineering Solutions Ltd.</w:t>
      </w:r>
      <w:r>
        <w:br/>
      </w:r>
      <w:r>
        <w:t xml:space="preserve">Sort Code: 20-00-00</w:t>
      </w:r>
      <w:r>
        <w:br/>
      </w:r>
      <w:r>
        <w:t xml:space="preserve">Account Number: 12345678</w:t>
      </w:r>
      <w:r>
        <w:br/>
      </w:r>
      <w:r>
        <w:t xml:space="preserve">IBAN: GB29 BARC 2000 0012 3456 78</w:t>
      </w:r>
      <w:r>
        <w:br/>
      </w:r>
      <w:r>
        <w:t xml:space="preserve">SWIFT/BIC: BARCGB22</w:t>
      </w:r>
      <w:r>
        <w:br/>
      </w:r>
      <w:r>
        <w:rPr>
          <w:iCs/>
          <w:i/>
        </w:rPr>
        <w:t xml:space="preserve">Please quote Invoice Number INV-2023-PE-089 in the payment reference.</w:t>
      </w:r>
    </w:p>
    <w:bookmarkStart w:id="23" w:name="terms-and-conditions"/>
    <w:p>
      <w:pPr>
        <w:pStyle w:val="Heading4"/>
      </w:pPr>
      <w:r>
        <w:t xml:space="preserve">Terms and Conditions:</w:t>
      </w:r>
    </w:p>
    <w:p>
      <w:pPr>
        <w:numPr>
          <w:ilvl w:val="0"/>
          <w:numId w:val="1001"/>
        </w:numPr>
        <w:pStyle w:val="Compact"/>
      </w:pPr>
      <w:r>
        <w:t xml:space="preserve">Payment is due within 30 days of the invoice date. Late payments may incur interest charges at a rate of 4% above the Bank of England base rate.</w:t>
      </w:r>
    </w:p>
    <w:p>
      <w:pPr>
        <w:numPr>
          <w:ilvl w:val="0"/>
          <w:numId w:val="1001"/>
        </w:numPr>
        <w:pStyle w:val="Compact"/>
      </w:pPr>
      <w:r>
        <w:t xml:space="preserve">All services provided by our Petroleum Engineer are subject to the terms outlined in the Master Services Agreement dated 15 January 2023.</w:t>
      </w:r>
    </w:p>
    <w:p>
      <w:pPr>
        <w:numPr>
          <w:ilvl w:val="0"/>
          <w:numId w:val="1001"/>
        </w:numPr>
        <w:pStyle w:val="Compact"/>
      </w:pPr>
      <w:r>
        <w:t xml:space="preserve">Intellectual property rights for all reports, data analysis, and engineering designs remain with North Sea Engineering Solutions Ltd. until full payment is received.</w:t>
      </w:r>
    </w:p>
    <w:p>
      <w:pPr>
        <w:numPr>
          <w:ilvl w:val="0"/>
          <w:numId w:val="1001"/>
        </w:numPr>
        <w:pStyle w:val="Compact"/>
      </w:pPr>
      <w:r>
        <w:t xml:space="preserve">This Invoice is valid for services rendered in the United Kingdom London region and complies with all local tax regulations.</w:t>
      </w:r>
    </w:p>
    <w:p>
      <w:pPr>
        <w:numPr>
          <w:ilvl w:val="0"/>
          <w:numId w:val="1001"/>
        </w:numPr>
        <w:pStyle w:val="Compact"/>
      </w:pPr>
      <w:r>
        <w:t xml:space="preserve">Any disputes regarding this Invoice must be raised in writing within 14 days of receipt. Failure to do so will be considered acceptance of the charges.</w:t>
      </w:r>
    </w:p>
    <w:p>
      <w:pPr>
        <w:numPr>
          <w:ilvl w:val="0"/>
          <w:numId w:val="1001"/>
        </w:numPr>
        <w:pStyle w:val="Compact"/>
      </w:pPr>
      <w:r>
        <w:t xml:space="preserve">Our Petroleum Engineer services are provided with the utmost professionalism and adhere to the standards set by the Institute of Petroleum (IoP).</w:t>
      </w:r>
    </w:p>
    <w:p>
      <w:pPr>
        <w:numPr>
          <w:ilvl w:val="0"/>
          <w:numId w:val="1001"/>
        </w:numPr>
        <w:pStyle w:val="Compact"/>
      </w:pPr>
      <w:r>
        <w:t xml:space="preserve">For any queries regarding this Invoice, please contact our accounts department at accounts@northseaeng.co.uk.</w:t>
      </w:r>
    </w:p>
    <w:bookmarkEnd w:id="23"/>
    <w:p>
      <w:pPr>
        <w:pStyle w:val="FirstParagraph"/>
      </w:pPr>
      <w:r>
        <w:t xml:space="preserve">Thank you for your business. We appreciate your trust in our Petroleum Engineer expertise.</w:t>
      </w:r>
    </w:p>
    <w:p>
      <w:pPr>
        <w:pStyle w:val="BodyText"/>
      </w:pPr>
      <w:r>
        <w:t xml:space="preserve">North Sea Engineering Solutions Ltd. | Registered in England and Wales | United Kingdom London</w:t>
      </w:r>
    </w:p>
    <w:p>
      <w:pPr>
        <w:pStyle w:val="BodyText"/>
      </w:pPr>
      <w:r>
        <w:t xml:space="preserve">This is a computer-generated Invoice and does not require a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2026-10-10T05:51:01Z</dcterms:created>
  <dcterms:modified xsi:type="dcterms:W3CDTF">2026-10-10T05:51:01Z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