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pex-petroleum-solutions"/>
    <w:p>
      <w:pPr>
        <w:pStyle w:val="Heading1"/>
      </w:pPr>
      <w:r>
        <w:t xml:space="preserve">Apex Petroleum Solutions</w:t>
      </w:r>
    </w:p>
    <w:p>
      <w:pPr>
        <w:pStyle w:val="FirstParagraph"/>
      </w:pPr>
      <w:r>
        <w:t xml:space="preserve">Advanced Engineering &amp; Consulting</w:t>
      </w:r>
    </w:p>
    <w:p>
      <w:pPr>
        <w:pStyle w:val="BodyText"/>
      </w:pPr>
      <w:r>
        <w:t xml:space="preserve">1200 Brickell Avenue, Suite 4500</w:t>
      </w:r>
    </w:p>
    <w:p>
      <w:pPr>
        <w:pStyle w:val="BodyText"/>
      </w:pPr>
      <w:r>
        <w:t xml:space="preserve">Miami, FL 33131, United States</w:t>
      </w:r>
    </w:p>
    <w:p>
      <w:pPr>
        <w:pStyle w:val="BodyText"/>
      </w:pPr>
      <w:r>
        <w:t xml:space="preserve">Tel: (305) 555-0199 | Email: billing@apexpetroleum.com</w:t>
      </w:r>
    </w:p>
    <w:p>
      <w:pPr>
        <w:pStyle w:val="BodyText"/>
      </w:pPr>
      <w:r>
        <w:t xml:space="preserve">FL Tax ID: 12-3456789</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Atlantic Offshore Energy Corp.</w:t>
      </w:r>
    </w:p>
    <w:p>
      <w:pPr>
        <w:pStyle w:val="BodyText"/>
      </w:pPr>
      <w:r>
        <w:t xml:space="preserve">Attn: Procurement Department</w:t>
      </w:r>
    </w:p>
    <w:p>
      <w:pPr>
        <w:pStyle w:val="BodyText"/>
      </w:pPr>
      <w:r>
        <w:t xml:space="preserve">800 Brickell Key Drive</w:t>
      </w:r>
    </w:p>
    <w:p>
      <w:pPr>
        <w:pStyle w:val="BodyText"/>
      </w:pPr>
      <w:r>
        <w:t xml:space="preserve">Miami, FL 33131, United States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INV-2023-PE-8842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Deepwater Horizon Analysis - Phase II</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Reservoir Engineering Analysis</w:t>
            </w:r>
            <w:r>
              <w:br/>
            </w:r>
            <w:r>
              <w:t xml:space="preserve">Comprehensive evaluation of reservoir performance data for the Gulf of Mexico sector. This service includes the interpretation of pressure transient data, decline curve analysis, and the development of material balance models to estimate original oil in place (OOIP). Conducted by a Senior Petroleum Engineer specializing in black oil systems.</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Well Completion Design &amp; Optimization</w:t>
            </w:r>
            <w:r>
              <w:br/>
            </w:r>
            <w:r>
              <w:t xml:space="preserve">Engineering consultation for the design of a new horizontal well completion strategy. Services include casing program selection, perforation optimization, and frac-pack design recommendations tailored to the specific geological formations encountered in the United States offshore jurisdiction.</w:t>
            </w:r>
          </w:p>
        </w:tc>
        <w:tc>
          <w:tcPr/>
          <w:p>
            <w:pPr>
              <w:pStyle w:val="Compact"/>
              <w:jc w:val="left"/>
            </w:pPr>
            <w:r>
              <w:t xml:space="preserve">25.0</w:t>
            </w:r>
          </w:p>
        </w:tc>
        <w:tc>
          <w:tcPr/>
          <w:p>
            <w:pPr>
              <w:pStyle w:val="Compact"/>
              <w:jc w:val="left"/>
            </w:pPr>
            <w:r>
              <w:t xml:space="preserve">$275.00</w:t>
            </w:r>
          </w:p>
        </w:tc>
        <w:tc>
          <w:tcPr/>
          <w:p>
            <w:pPr>
              <w:pStyle w:val="Compact"/>
              <w:jc w:val="left"/>
            </w:pPr>
            <w:r>
              <w:t xml:space="preserve">$6,875.00</w:t>
            </w:r>
          </w:p>
        </w:tc>
      </w:tr>
      <w:tr>
        <w:tc>
          <w:tcPr/>
          <w:p>
            <w:pPr>
              <w:pStyle w:val="Compact"/>
              <w:jc w:val="left"/>
            </w:pPr>
            <w:r>
              <w:t xml:space="preserve">3</w:t>
            </w:r>
          </w:p>
        </w:tc>
        <w:tc>
          <w:tcPr/>
          <w:p>
            <w:pPr>
              <w:pStyle w:val="Compact"/>
              <w:jc w:val="left"/>
            </w:pPr>
            <w:r>
              <w:rPr>
                <w:bCs/>
                <w:b/>
              </w:rPr>
              <w:t xml:space="preserve">Production Enhancement Strategy</w:t>
            </w:r>
            <w:r>
              <w:br/>
            </w:r>
            <w:r>
              <w:t xml:space="preserve">Development of a technical report outlining artificial lift recommendations. The Petroleum Engineer analyzed current production rates versus potential rates to recommend the installation of an Electrical Submersible Pump (ESP) system, including preliminary hydraulic calculations and power requirements.</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Regulatory Compliance Review (BOEM/BSEE)</w:t>
            </w:r>
            <w:r>
              <w:br/>
            </w:r>
            <w:r>
              <w:t xml:space="preserve">Review of engineering plans to ensure strict adherence to Bureau of Ocean Energy Management (BOEM) and Bureau of Safety and Environmental Enforcement (BSEE) regulations. This ensures all drilling and completion activities meet the safety and environmental standards mandated for operations in United States waters.</w:t>
            </w:r>
          </w:p>
        </w:tc>
        <w:tc>
          <w:tcPr/>
          <w:p>
            <w:pPr>
              <w:pStyle w:val="Compact"/>
              <w:jc w:val="left"/>
            </w:pPr>
            <w:r>
              <w:t xml:space="preserve">10.0</w:t>
            </w:r>
          </w:p>
        </w:tc>
        <w:tc>
          <w:tcPr/>
          <w:p>
            <w:pPr>
              <w:pStyle w:val="Compact"/>
              <w:jc w:val="left"/>
            </w:pPr>
            <w:r>
              <w:t xml:space="preserve">$300.00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Site Supervision &amp; Technical Oversight</w:t>
            </w:r>
            <w:r>
              <w:br/>
            </w:r>
            <w:r>
              <w:t xml:space="preserve">On-site engineering supervision during the workover operations at the Miami-based staging facility. The Petroleum Engineer provided real-time technical decision-making support, ensuring operational efficiency and safety protocols were maintained during the rig-up phase.</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w:t>
            </w:r>
          </w:p>
        </w:tc>
      </w:tr>
    </w:tbl>
    <w:p>
      <w:pPr>
        <w:pStyle w:val="BodyText"/>
      </w:pPr>
      <w:r>
        <w:t xml:space="preserve">Subtotal:</w:t>
      </w:r>
      <w:r>
        <w:t xml:space="preserve"> </w:t>
      </w:r>
      <w:r>
        <w:t xml:space="preserve">$26,425.00</w:t>
      </w:r>
    </w:p>
    <w:p>
      <w:pPr>
        <w:pStyle w:val="BodyText"/>
      </w:pPr>
      <w:r>
        <w:t xml:space="preserve">Tax (7% FL Sales Tax):</w:t>
      </w:r>
      <w:r>
        <w:t xml:space="preserve"> </w:t>
      </w:r>
      <w:r>
        <w:t xml:space="preserve">$1,849.75</w:t>
      </w:r>
    </w:p>
    <w:p>
      <w:pPr>
        <w:pStyle w:val="BodyText"/>
      </w:pPr>
      <w:r>
        <w:t xml:space="preserve">Total Due:</w:t>
      </w:r>
      <w:r>
        <w:t xml:space="preserve"> </w:t>
      </w:r>
      <w:r>
        <w:t xml:space="preserve">$28,274.75</w:t>
      </w:r>
    </w:p>
    <w:bookmarkStart w:id="24" w:name="terms-and-conditions"/>
    <w:p>
      <w:pPr>
        <w:pStyle w:val="Heading4"/>
      </w:pPr>
      <w:r>
        <w:t xml:space="preserve">Terms and Conditions</w:t>
      </w:r>
    </w:p>
    <w:p>
      <w:pPr>
        <w:pStyle w:val="FirstParagraph"/>
      </w:pPr>
      <w:r>
        <w:t xml:space="preserve">1. Payment is due within 30 days of the invoice date. Late payments are subject to a 1.5% monthly interest charge.</w:t>
      </w:r>
      <w:r>
        <w:br/>
      </w:r>
      <w:r>
        <w:t xml:space="preserve">2. All services provided by Apex Petroleum Solutions are performed by licensed Petroleum Engineers in accordance with Florida Board of Professional Engineering standards.</w:t>
      </w:r>
      <w:r>
        <w:br/>
      </w:r>
      <w:r>
        <w:t xml:space="preserve">3. This Invoice represents professional engineering services rendered in Miami, Florida. Any disputes regarding these services must be resolved under the laws of the State of Florida.</w:t>
      </w:r>
      <w:r>
        <w:br/>
      </w:r>
      <w:r>
        <w:t xml:space="preserve">4. Please reference Invoice Number INV-2023-PE-8842 on all checks or wire transfers.</w:t>
      </w:r>
      <w:r>
        <w:br/>
      </w:r>
      <w:r>
        <w:t xml:space="preserve">5. The technical data and reports generated during this engagement remain the intellectual property of Apex Petroleum Solutions until full payment is received.</w:t>
      </w:r>
    </w:p>
    <w:bookmarkEnd w:id="24"/>
    <w:bookmarkStart w:id="25" w:name="payment-instructions"/>
    <w:p>
      <w:pPr>
        <w:pStyle w:val="Heading4"/>
      </w:pPr>
      <w:r>
        <w:t xml:space="preserve">Payment Instructions</w:t>
      </w:r>
    </w:p>
    <w:p>
      <w:pPr>
        <w:pStyle w:val="FirstParagraph"/>
      </w:pPr>
      <w:r>
        <w:rPr>
          <w:bCs/>
          <w:b/>
        </w:rPr>
        <w:t xml:space="preserve">Bank Name:</w:t>
      </w:r>
      <w:r>
        <w:t xml:space="preserve"> </w:t>
      </w:r>
      <w:r>
        <w:t xml:space="preserve">Bank of America, Miami Branch</w:t>
      </w:r>
    </w:p>
    <w:p>
      <w:pPr>
        <w:pStyle w:val="BodyText"/>
      </w:pPr>
      <w:r>
        <w:rPr>
          <w:bCs/>
          <w:b/>
        </w:rPr>
        <w:t xml:space="preserve">Account Name:</w:t>
      </w:r>
      <w:r>
        <w:t xml:space="preserve"> </w:t>
      </w:r>
      <w:r>
        <w:t xml:space="preserve">Apex Petroleum Solutions LLC</w:t>
      </w:r>
    </w:p>
    <w:p>
      <w:pPr>
        <w:pStyle w:val="BodyText"/>
      </w:pPr>
      <w:r>
        <w:rPr>
          <w:bCs/>
          <w:b/>
        </w:rPr>
        <w:t xml:space="preserve">Routing Number:</w:t>
      </w:r>
      <w:r>
        <w:t xml:space="preserve"> </w:t>
      </w:r>
      <w:r>
        <w:t xml:space="preserve">026009593</w:t>
      </w:r>
    </w:p>
    <w:p>
      <w:pPr>
        <w:pStyle w:val="BodyText"/>
      </w:pPr>
      <w:r>
        <w:rPr>
          <w:bCs/>
          <w:b/>
        </w:rPr>
        <w:t xml:space="preserve">Account Number:</w:t>
      </w:r>
      <w:r>
        <w:t xml:space="preserve"> </w:t>
      </w:r>
      <w:r>
        <w:t xml:space="preserve">9876543210</w:t>
      </w:r>
    </w:p>
    <w:p>
      <w:pPr>
        <w:pStyle w:val="BodyText"/>
      </w:pPr>
      <w:r>
        <w:rPr>
          <w:bCs/>
          <w:b/>
        </w:rPr>
        <w:t xml:space="preserve">SWIFT Code:</w:t>
      </w:r>
      <w:r>
        <w:t xml:space="preserve"> </w:t>
      </w:r>
      <w:r>
        <w:t xml:space="preserve">BOFAUS3M</w:t>
      </w:r>
    </w:p>
    <w:p>
      <w:pPr>
        <w:pStyle w:val="BodyText"/>
      </w:pPr>
      <w:r>
        <w:rPr>
          <w:iCs/>
          <w:i/>
        </w:rPr>
        <w:t xml:space="preserve">For wire transfers, please contact our accounts receivable department to confirm details.</w:t>
      </w:r>
    </w:p>
    <w:bookmarkEnd w:id="25"/>
    <w:p>
      <w:pPr>
        <w:pStyle w:val="BodyText"/>
      </w:pPr>
      <w:r>
        <w:t xml:space="preserve">Authorized Signature (Apex Petroleum Solutions)</w:t>
      </w:r>
    </w:p>
    <w:p>
      <w:pPr>
        <w:pStyle w:val="BodyText"/>
      </w:pPr>
      <w:r>
        <w:t xml:space="preserve">Received By (Atlantic Offshore Energy Corp.)</w:t>
      </w:r>
    </w:p>
    <w:p>
      <w:pPr>
        <w:pStyle w:val="BodyText"/>
      </w:pPr>
      <w:r>
        <w:t xml:space="preserve">Apex Petroleum Solutions | 1200 Brickell Avenue, Suite 4500, Miami, FL 33131, United States</w:t>
      </w:r>
    </w:p>
    <w:p>
      <w:pPr>
        <w:pStyle w:val="BodyText"/>
      </w:pPr>
      <w:r>
        <w:t xml:space="preserve">This document is a valid legal Invoice for professional engineering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2026-10-10T01:58:04Z</dcterms:created>
  <dcterms:modified xsi:type="dcterms:W3CDTF">2026-10-10T01:58:04Z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