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vietnam-petrotech-solutions"/>
    <w:p>
      <w:pPr>
        <w:pStyle w:val="Heading1"/>
      </w:pPr>
      <w:r>
        <w:t xml:space="preserve">Vietnam PetroTech Solutions</w:t>
      </w:r>
    </w:p>
    <w:p>
      <w:pPr>
        <w:pStyle w:val="FirstParagraph"/>
      </w:pPr>
      <w:r>
        <w:rPr>
          <w:bCs/>
          <w:b/>
        </w:rPr>
        <w:t xml:space="preserve">Specialized Petroleum Engineering Services</w:t>
      </w:r>
    </w:p>
    <w:p>
      <w:pPr>
        <w:pStyle w:val="BodyText"/>
      </w:pPr>
      <w:r>
        <w:t xml:space="preserve">123 Nguyen Hue Boulevard, District 1</w:t>
      </w:r>
    </w:p>
    <w:p>
      <w:pPr>
        <w:pStyle w:val="BodyText"/>
      </w:pPr>
      <w:r>
        <w:t xml:space="preserve">Vietnam Ho Chi Minh City, 70000</w:t>
      </w:r>
    </w:p>
    <w:p>
      <w:pPr>
        <w:pStyle w:val="BodyText"/>
      </w:pPr>
      <w:r>
        <w:t xml:space="preserve">Tax Code (MST): 0312345678</w:t>
      </w:r>
    </w:p>
    <w:p>
      <w:pPr>
        <w:pStyle w:val="BodyText"/>
      </w:pPr>
      <w:r>
        <w:t xml:space="preserve">Email: billing@vietpetrotech.vn | Phone: +84 28 3822 1234</w:t>
      </w:r>
    </w:p>
    <w:bookmarkEnd w:id="20"/>
    <w:bookmarkStart w:id="21" w:name="invoice"/>
    <w:p>
      <w:pPr>
        <w:pStyle w:val="Heading2"/>
      </w:pPr>
      <w:r>
        <w:t xml:space="preserve">INVOICE</w:t>
      </w:r>
    </w:p>
    <w:p>
      <w:pPr>
        <w:pStyle w:val="FirstParagraph"/>
      </w:pPr>
      <w:r>
        <w:t xml:space="preserve">Professional Engineering Consultation</w:t>
      </w:r>
    </w:p>
    <w:bookmarkEnd w:id="21"/>
    <w:bookmarkStart w:id="22" w:name="bill-to"/>
    <w:p>
      <w:pPr>
        <w:pStyle w:val="Heading3"/>
      </w:pPr>
      <w:r>
        <w:t xml:space="preserve">Bill To:</w:t>
      </w:r>
    </w:p>
    <w:p>
      <w:pPr>
        <w:pStyle w:val="FirstParagraph"/>
      </w:pPr>
      <w:r>
        <w:rPr>
          <w:bCs/>
          <w:b/>
        </w:rPr>
        <w:t xml:space="preserve">Offshore Energy Vietnam Ltd.</w:t>
      </w:r>
    </w:p>
    <w:p>
      <w:pPr>
        <w:pStyle w:val="BodyText"/>
      </w:pPr>
      <w:r>
        <w:t xml:space="preserve">Bitexco Financial Tower, Floor 45</w:t>
      </w:r>
    </w:p>
    <w:p>
      <w:pPr>
        <w:pStyle w:val="BodyText"/>
      </w:pPr>
      <w:r>
        <w:t xml:space="preserve">2 Hai Trieu Street, Ben Nghe Ward</w:t>
      </w:r>
    </w:p>
    <w:p>
      <w:pPr>
        <w:pStyle w:val="BodyText"/>
      </w:pPr>
      <w:r>
        <w:t xml:space="preserve">Vietnam Ho Chi Minh City, 70000</w:t>
      </w:r>
    </w:p>
    <w:p>
      <w:pPr>
        <w:pStyle w:val="BodyText"/>
      </w:pPr>
      <w:r>
        <w:t xml:space="preserve">Attn: Procurement Department</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VPT-2023-10-089</w:t>
            </w:r>
          </w:p>
        </w:tc>
      </w:tr>
      <w:tr>
        <w:tc>
          <w:tcPr/>
          <w:p>
            <w:pPr>
              <w:pStyle w:val="Compact"/>
              <w:jc w:val="left"/>
            </w:pPr>
            <w:r>
              <w:t xml:space="preserve">Date of Issue:</w:t>
            </w:r>
          </w:p>
        </w:tc>
        <w:tc>
          <w:tcPr/>
          <w:p>
            <w:pPr>
              <w:pStyle w:val="Compact"/>
              <w:jc w:val="left"/>
            </w:pPr>
            <w:r>
              <w:t xml:space="preserve">October 24, 2023</w:t>
            </w:r>
          </w:p>
        </w:tc>
      </w:tr>
      <w:tr>
        <w:tc>
          <w:tcPr/>
          <w:p>
            <w:pPr>
              <w:pStyle w:val="Compact"/>
              <w:jc w:val="left"/>
            </w:pPr>
            <w:r>
              <w:t xml:space="preserve">Due Date:</w:t>
            </w:r>
          </w:p>
        </w:tc>
        <w:tc>
          <w:tcPr/>
          <w:p>
            <w:pPr>
              <w:pStyle w:val="Compact"/>
              <w:jc w:val="left"/>
            </w:pPr>
            <w:r>
              <w:t xml:space="preserve">November 24, 2023</w:t>
            </w:r>
          </w:p>
        </w:tc>
      </w:tr>
      <w:tr>
        <w:tc>
          <w:tcPr/>
          <w:p>
            <w:pPr>
              <w:pStyle w:val="Compact"/>
              <w:jc w:val="left"/>
            </w:pPr>
            <w:r>
              <w:t xml:space="preserve">Project Reference:</w:t>
            </w:r>
          </w:p>
        </w:tc>
        <w:tc>
          <w:tcPr/>
          <w:p>
            <w:pPr>
              <w:pStyle w:val="Compact"/>
              <w:jc w:val="left"/>
            </w:pPr>
            <w:r>
              <w:t xml:space="preserve">Block NGOC HAI - Reservoir Optimization</w:t>
            </w:r>
          </w:p>
        </w:tc>
      </w:tr>
    </w:tbl>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rPr>
                <w:bCs/>
                <w:b/>
              </w:rPr>
              <w:t xml:space="preserve">Senior Petroleum Engineer Consultation</w:t>
            </w:r>
            <w:r>
              <w:br/>
            </w:r>
            <w:r>
              <w:t xml:space="preserve">Comprehensive reservoir simulation analysis and production forecasting for the offshore block located in the South China Sea. This service includes detailed interpretation of seismic data, well log analysis, and pressure transient testing to optimize recovery factors.</w:t>
            </w:r>
          </w:p>
        </w:tc>
        <w:tc>
          <w:tcPr/>
          <w:p>
            <w:pPr>
              <w:pStyle w:val="Compact"/>
              <w:jc w:val="left"/>
            </w:pPr>
            <w:r>
              <w:t xml:space="preserve">40 Hours</w:t>
            </w:r>
          </w:p>
        </w:tc>
        <w:tc>
          <w:tcPr/>
          <w:p>
            <w:pPr>
              <w:pStyle w:val="Compact"/>
              <w:jc w:val="left"/>
            </w:pPr>
            <w:r>
              <w:t xml:space="preserve">2,500,000</w:t>
            </w:r>
          </w:p>
        </w:tc>
        <w:tc>
          <w:tcPr/>
          <w:p>
            <w:pPr>
              <w:pStyle w:val="Compact"/>
              <w:jc w:val="left"/>
            </w:pPr>
            <w:r>
              <w:t xml:space="preserve">100,000,000</w:t>
            </w:r>
          </w:p>
        </w:tc>
      </w:tr>
      <w:tr>
        <w:tc>
          <w:tcPr/>
          <w:p>
            <w:pPr>
              <w:pStyle w:val="Compact"/>
              <w:jc w:val="left"/>
            </w:pPr>
            <w:r>
              <w:rPr>
                <w:bCs/>
                <w:b/>
              </w:rPr>
              <w:t xml:space="preserve">Drilling Engineering Optimization</w:t>
            </w:r>
            <w:r>
              <w:br/>
            </w:r>
            <w:r>
              <w:t xml:space="preserve">Review and redesign of the wellbore trajectory and casing program to mitigate geological risks. Includes calculation of mud weight windows and casing stress analysis to ensure operational safety and efficiency in Vietnam Ho Chi Minh City offshore operations.</w:t>
            </w:r>
          </w:p>
        </w:tc>
        <w:tc>
          <w:tcPr/>
          <w:p>
            <w:pPr>
              <w:pStyle w:val="Compact"/>
              <w:jc w:val="left"/>
            </w:pPr>
            <w:r>
              <w:t xml:space="preserve">25 Hours</w:t>
            </w:r>
          </w:p>
        </w:tc>
        <w:tc>
          <w:tcPr/>
          <w:p>
            <w:pPr>
              <w:pStyle w:val="Compact"/>
              <w:jc w:val="left"/>
            </w:pPr>
            <w:r>
              <w:t xml:space="preserve">2,800,000</w:t>
            </w:r>
          </w:p>
        </w:tc>
        <w:tc>
          <w:tcPr/>
          <w:p>
            <w:pPr>
              <w:pStyle w:val="Compact"/>
              <w:jc w:val="left"/>
            </w:pPr>
            <w:r>
              <w:t xml:space="preserve">70,000,000</w:t>
            </w:r>
          </w:p>
        </w:tc>
      </w:tr>
      <w:tr>
        <w:tc>
          <w:tcPr/>
          <w:p>
            <w:pPr>
              <w:pStyle w:val="Compact"/>
              <w:jc w:val="left"/>
            </w:pPr>
            <w:r>
              <w:rPr>
                <w:bCs/>
                <w:b/>
              </w:rPr>
              <w:t xml:space="preserve">Completion Strategy Report</w:t>
            </w:r>
            <w:r>
              <w:br/>
            </w:r>
            <w:r>
              <w:t xml:space="preserve">Development of a technical report detailing the optimal completion strategy for high-pressure, high-temperature (HPHT) wells. Includes selection of downhole tools, artificial lift recommendations, and sand control measures tailored to local geological conditions.</w:t>
            </w:r>
          </w:p>
        </w:tc>
        <w:tc>
          <w:tcPr/>
          <w:p>
            <w:pPr>
              <w:pStyle w:val="Compact"/>
              <w:jc w:val="left"/>
            </w:pPr>
            <w:r>
              <w:t xml:space="preserve">1 Unit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rPr>
                <w:bCs/>
                <w:b/>
              </w:rPr>
              <w:t xml:space="preserve">On-Site Technical Supervision</w:t>
            </w:r>
            <w:r>
              <w:br/>
            </w:r>
            <w:r>
              <w:t xml:space="preserve">Direct supervision by a Lead Petroleum Engineer during the workover operations. Ensuring adherence to international safety standards and local regulations within Vietnam Ho Chi Minh City jurisdiction. Includes daily reporting and incident management.</w:t>
            </w:r>
          </w:p>
        </w:tc>
        <w:tc>
          <w:tcPr/>
          <w:p>
            <w:pPr>
              <w:pStyle w:val="Compact"/>
              <w:jc w:val="left"/>
            </w:pPr>
            <w:r>
              <w:t xml:space="preserve">5 Days</w:t>
            </w:r>
          </w:p>
        </w:tc>
        <w:tc>
          <w:tcPr/>
          <w:p>
            <w:pPr>
              <w:pStyle w:val="Compact"/>
              <w:jc w:val="left"/>
            </w:pPr>
            <w:r>
              <w:t xml:space="preserve">15,000,000</w:t>
            </w:r>
          </w:p>
        </w:tc>
        <w:tc>
          <w:tcPr/>
          <w:p>
            <w:pPr>
              <w:pStyle w:val="Compact"/>
              <w:jc w:val="left"/>
            </w:pPr>
            <w:r>
              <w:t xml:space="preserve">75,000,000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290,000,000 VND</w:t>
            </w:r>
          </w:p>
        </w:tc>
      </w:tr>
      <w:tr>
        <w:tc>
          <w:tcPr/>
          <w:p>
            <w:pPr>
              <w:pStyle w:val="Compact"/>
              <w:jc w:val="left"/>
            </w:pPr>
            <w:r>
              <w:t xml:space="preserve">VAT (10%):</w:t>
            </w:r>
          </w:p>
        </w:tc>
        <w:tc>
          <w:tcPr/>
          <w:p>
            <w:pPr>
              <w:pStyle w:val="Compact"/>
              <w:jc w:val="left"/>
            </w:pPr>
            <w:r>
              <w:t xml:space="preserve">29,000,000 VND</w:t>
            </w:r>
          </w:p>
        </w:tc>
      </w:tr>
      <w:tr>
        <w:tc>
          <w:tcPr/>
          <w:p>
            <w:pPr>
              <w:pStyle w:val="Compact"/>
              <w:jc w:val="left"/>
            </w:pPr>
            <w:r>
              <w:t xml:space="preserve">Grand Total:</w:t>
            </w:r>
          </w:p>
        </w:tc>
        <w:tc>
          <w:tcPr/>
          <w:p>
            <w:pPr>
              <w:pStyle w:val="Compact"/>
              <w:jc w:val="left"/>
            </w:pPr>
            <w:r>
              <w:t xml:space="preserve">319,000,000 VND</w:t>
            </w:r>
          </w:p>
        </w:tc>
      </w:tr>
    </w:tbl>
    <w:bookmarkStart w:id="24" w:name="X7c284cb4b8523f2391e6583c95010bab028d47a"/>
    <w:p>
      <w:pPr>
        <w:pStyle w:val="Heading4"/>
      </w:pPr>
      <w:r>
        <w:t xml:space="preserve">Terms and Conditions &amp; Payment Instructions:</w:t>
      </w:r>
    </w:p>
    <w:p>
      <w:pPr>
        <w:pStyle w:val="FirstParagraph"/>
      </w:pPr>
      <w:r>
        <w:rPr>
          <w:bCs/>
          <w:b/>
        </w:rPr>
        <w:t xml:space="preserve">1. Payment Terms:</w:t>
      </w:r>
      <w:r>
        <w:t xml:space="preserve"> </w:t>
      </w:r>
      <w:r>
        <w:t xml:space="preserve">Payment is due within 30 days from the date of this Invoice. Late payments may incur a penalty interest rate of 1.5% per month on the outstanding balance, in accordance with the Civil Code of Vietnam.</w:t>
      </w:r>
    </w:p>
    <w:p>
      <w:pPr>
        <w:pStyle w:val="BodyText"/>
      </w:pPr>
      <w:r>
        <w:rPr>
          <w:bCs/>
          <w:b/>
        </w:rPr>
        <w:t xml:space="preserve">2. Bank Details:</w:t>
      </w:r>
      <w:r>
        <w:t xml:space="preserve"> </w:t>
      </w:r>
      <w:r>
        <w:t xml:space="preserve">Please remit payment to the following account located in Vietnam Ho Chi Minh City:</w:t>
      </w:r>
      <w:r>
        <w:br/>
      </w:r>
      <w:r>
        <w:t xml:space="preserve">Bank Name: Vietcombank - HCMC Branch</w:t>
      </w:r>
      <w:r>
        <w:br/>
      </w:r>
      <w:r>
        <w:t xml:space="preserve">Account Name: Vietnam PetroTech Solutions Co., Ltd.</w:t>
      </w:r>
      <w:r>
        <w:br/>
      </w:r>
      <w:r>
        <w:t xml:space="preserve">Account Number: 0071001234567</w:t>
      </w:r>
      <w:r>
        <w:br/>
      </w:r>
      <w:r>
        <w:t xml:space="preserve">SWIFT Code: BFTVVNVX</w:t>
      </w:r>
    </w:p>
    <w:p>
      <w:pPr>
        <w:pStyle w:val="BodyText"/>
      </w:pPr>
      <w:r>
        <w:rPr>
          <w:bCs/>
          <w:b/>
        </w:rPr>
        <w:t xml:space="preserve">3. Scope of Work:</w:t>
      </w:r>
      <w:r>
        <w:t xml:space="preserve"> </w:t>
      </w:r>
      <w:r>
        <w:t xml:space="preserve">This Invoice covers the professional services rendered by our certified Petroleum Engineers as outlined in the Service Agreement dated September 15, 2023. All technical data, reports, and simulations provided remain the intellectual property of Vietnam PetroTech Solutions until full payment is received.</w:t>
      </w:r>
    </w:p>
    <w:p>
      <w:pPr>
        <w:pStyle w:val="BodyText"/>
      </w:pPr>
      <w:r>
        <w:rPr>
          <w:bCs/>
          <w:b/>
        </w:rPr>
        <w:t xml:space="preserve">4. Dispute Resolution:</w:t>
      </w:r>
      <w:r>
        <w:t xml:space="preserve"> </w:t>
      </w:r>
      <w:r>
        <w:t xml:space="preserve">Any disputes arising from this Invoice or the associated services shall be resolved amicably. If unresolved, disputes shall be settled by the competent court in Vietnam Ho Chi Minh City.</w:t>
      </w:r>
    </w:p>
    <w:p>
      <w:pPr>
        <w:pStyle w:val="BodyText"/>
      </w:pPr>
      <w:r>
        <w:rPr>
          <w:bCs/>
          <w:b/>
        </w:rPr>
        <w:t xml:space="preserve">5. Validity:</w:t>
      </w:r>
      <w:r>
        <w:t xml:space="preserve"> </w:t>
      </w:r>
      <w:r>
        <w:t xml:space="preserve">This document serves as a valid tax invoice for accounting purposes in Vietnam. Please retain this document for your financial records.</w:t>
      </w:r>
    </w:p>
    <w:bookmarkEnd w:id="24"/>
    <w:p>
      <w:pPr>
        <w:pStyle w:val="BodyText"/>
      </w:pPr>
      <w:r>
        <w:t xml:space="preserve">Authorized Signature</w:t>
      </w:r>
    </w:p>
    <w:p>
      <w:pPr>
        <w:pStyle w:val="BodyText"/>
      </w:pPr>
      <w:r>
        <w:rPr>
          <w:bCs/>
          <w:b/>
        </w:rPr>
        <w:t xml:space="preserve">Nguyen Van A</w:t>
      </w:r>
    </w:p>
    <w:p>
      <w:pPr>
        <w:pStyle w:val="BodyText"/>
      </w:pPr>
      <w:r>
        <w:t xml:space="preserve">Chief Financial Officer</w:t>
      </w:r>
    </w:p>
    <w:p>
      <w:pPr>
        <w:pStyle w:val="BodyText"/>
      </w:pPr>
      <w:r>
        <w:t xml:space="preserve">Vietnam PetroTech Solutions</w:t>
      </w:r>
    </w:p>
    <w:p>
      <w:pPr>
        <w:pStyle w:val="BodyText"/>
      </w:pPr>
      <w:r>
        <w:t xml:space="preserve">Received By</w:t>
      </w:r>
    </w:p>
    <w:p>
      <w:pPr>
        <w:pStyle w:val="BodyText"/>
      </w:pPr>
      <w:r>
        <w:rPr>
          <w:bCs/>
          <w:b/>
        </w:rPr>
        <w:t xml:space="preserve">Tran Thi B</w:t>
      </w:r>
    </w:p>
    <w:p>
      <w:pPr>
        <w:pStyle w:val="BodyText"/>
      </w:pPr>
      <w:r>
        <w:t xml:space="preserve">Procurement Manager</w:t>
      </w:r>
    </w:p>
    <w:p>
      <w:pPr>
        <w:pStyle w:val="BodyText"/>
      </w:pPr>
      <w:r>
        <w:t xml:space="preserve">Offshore Energy Vietnam Ltd.</w:t>
      </w:r>
    </w:p>
    <w:p>
      <w:pPr>
        <w:pStyle w:val="BodyText"/>
      </w:pPr>
      <w:r>
        <w:t xml:space="preserve">Thank you for your business. We appreciate your trust in our Petroleum Engineering expertise.</w:t>
      </w:r>
    </w:p>
    <w:p>
      <w:pPr>
        <w:pStyle w:val="BodyText"/>
      </w:pPr>
      <w:r>
        <w:t xml:space="preserve">Vietnam PetroTech Solutions | 123 Nguyen Hue Boulevard, District 1, Vietnam Ho Chi Minh City</w:t>
      </w:r>
    </w:p>
    <w:p>
      <w:pPr>
        <w:pStyle w:val="BodyText"/>
      </w:pP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2026-10-10T03:17:36Z</dcterms:created>
  <dcterms:modified xsi:type="dcterms:W3CDTF">2026-10-10T03:17:36Z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