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Pharmacist</w:t>
      </w:r>
      <w:r>
        <w:t xml:space="preserve"> </w:t>
      </w:r>
      <w:r>
        <w:t xml:space="preserve">Invoice</w:t>
      </w:r>
      <w:r>
        <w:t xml:space="preserve"> </w:t>
      </w:r>
      <w:r>
        <w:t xml:space="preserve">-</w:t>
      </w:r>
      <w:r>
        <w:t xml:space="preserve"> </w:t>
      </w:r>
      <w:r>
        <w:t xml:space="preserve">Brisbane,</w:t>
      </w:r>
      <w:r>
        <w:t xml:space="preserve"> </w:t>
      </w:r>
      <w:r>
        <w:t xml:space="preserve">Australia</w:t>
      </w:r>
    </w:p>
    <w:bookmarkStart w:id="20" w:name="brisbane-clinical-pharmacy-services"/>
    <w:p>
      <w:pPr>
        <w:pStyle w:val="Heading1"/>
      </w:pPr>
      <w:r>
        <w:t xml:space="preserve">Brisbane Clinical Pharmacy Services</w:t>
      </w:r>
    </w:p>
    <w:p>
      <w:pPr>
        <w:pStyle w:val="FirstParagraph"/>
      </w:pPr>
      <w:r>
        <w:rPr>
          <w:bCs/>
          <w:b/>
        </w:rPr>
        <w:t xml:space="preserve">Registered Pharmacist:</w:t>
      </w:r>
      <w:r>
        <w:t xml:space="preserve"> </w:t>
      </w:r>
      <w:r>
        <w:t xml:space="preserve">Dr. Sarah Jenkins, BPharm, GradDipClinPharm</w:t>
      </w:r>
    </w:p>
    <w:p>
      <w:pPr>
        <w:pStyle w:val="BodyText"/>
      </w:pPr>
      <w:r>
        <w:t xml:space="preserve">42 Queen Street Mall, Brisbane City, QLD 4000</w:t>
      </w:r>
    </w:p>
    <w:p>
      <w:pPr>
        <w:pStyle w:val="BodyText"/>
      </w:pPr>
      <w:r>
        <w:t xml:space="preserve">Australia</w:t>
      </w:r>
    </w:p>
    <w:p>
      <w:pPr>
        <w:pStyle w:val="BodyText"/>
      </w:pPr>
      <w:r>
        <w:t xml:space="preserve">ABN: 12 345 678 901</w:t>
      </w:r>
    </w:p>
    <w:p>
      <w:pPr>
        <w:pStyle w:val="BodyText"/>
      </w:pPr>
      <w:r>
        <w:t xml:space="preserve">Pharmacy Registration: QPS-98765</w:t>
      </w:r>
    </w:p>
    <w:p>
      <w:pPr>
        <w:pStyle w:val="BodyText"/>
      </w:pPr>
      <w:r>
        <w:t xml:space="preserve">Email: billing@brisbanecpharmacy.com.au</w:t>
      </w:r>
    </w:p>
    <w:p>
      <w:pPr>
        <w:pStyle w:val="BodyText"/>
      </w:pPr>
      <w:r>
        <w:t xml:space="preserve">Phone: +61 7 3000 1234</w:t>
      </w:r>
    </w:p>
    <w:bookmarkEnd w:id="20"/>
    <w:bookmarkStart w:id="21" w:name="invoice"/>
    <w:p>
      <w:pPr>
        <w:pStyle w:val="Heading2"/>
      </w:pPr>
      <w:r>
        <w:t xml:space="preserve">INVOICE</w:t>
      </w:r>
    </w:p>
    <w:p>
      <w:pPr>
        <w:pStyle w:val="FirstParagraph"/>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St. Mary's Medical Centre</w:t>
      </w:r>
    </w:p>
    <w:p>
      <w:pPr>
        <w:pStyle w:val="BodyText"/>
      </w:pPr>
      <w:r>
        <w:t xml:space="preserve">Attn: Accounts Payable Department</w:t>
      </w:r>
    </w:p>
    <w:p>
      <w:pPr>
        <w:pStyle w:val="BodyText"/>
      </w:pPr>
      <w:r>
        <w:t xml:space="preserve">150 Wickham Terrace, Spring Hill</w:t>
      </w:r>
    </w:p>
    <w:p>
      <w:pPr>
        <w:pStyle w:val="BodyText"/>
      </w:pPr>
      <w:r>
        <w:t xml:space="preserve">Brisbane, QLD 4000</w:t>
      </w:r>
    </w:p>
    <w:p>
      <w:pPr>
        <w:pStyle w:val="BodyText"/>
      </w:pPr>
      <w:r>
        <w:t xml:space="preserve">Australia</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INV-2023-10-089</w:t>
      </w:r>
    </w:p>
    <w:p>
      <w:pPr>
        <w:pStyle w:val="BodyText"/>
      </w:pPr>
      <w:r>
        <w:rPr>
          <w:bCs/>
          <w:b/>
        </w:rPr>
        <w:t xml:space="preserve">Service Period:</w:t>
      </w:r>
      <w:r>
        <w:t xml:space="preserve"> </w:t>
      </w:r>
      <w:r>
        <w:t xml:space="preserve">October 1 - October 31, 2023</w:t>
      </w:r>
    </w:p>
    <w:p>
      <w:pPr>
        <w:pStyle w:val="BodyText"/>
      </w:pPr>
      <w:r>
        <w:rPr>
          <w:bCs/>
          <w:b/>
        </w:rPr>
        <w:t xml:space="preserve">Payment Method:</w:t>
      </w:r>
      <w:r>
        <w:t xml:space="preserve"> </w:t>
      </w:r>
      <w:r>
        <w:t xml:space="preserve">Bank Transfer (BSB: 082-001, Acc: 12345678)</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Professional Pharmacist Services</w:t>
            </w:r>
          </w:p>
        </w:tc>
        <w:tc>
          <w:tcPr/>
          <w:p>
            <w:pPr>
              <w:pStyle w:val="Compact"/>
              <w:jc w:val="left"/>
            </w:pPr>
            <w:r>
              <w:t xml:space="preserve">Hours / Qty</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rPr>
                <w:bCs/>
                <w:b/>
              </w:rPr>
              <w:t xml:space="preserve">Comprehensive Medication Management Review (MMR)</w:t>
            </w:r>
            <w:r>
              <w:br/>
            </w:r>
            <w:r>
              <w:t xml:space="preserve">Detailed clinical assessment of patient medication regimens conducted by a registered Pharmacist in Brisbane. Includes reconciliation of prescriptions, identification of drug interactions, and optimization of therapy in accordance with Australian Therapeutic Guidelines.</w:t>
            </w:r>
          </w:p>
        </w:tc>
        <w:tc>
          <w:tcPr/>
          <w:p>
            <w:pPr>
              <w:pStyle w:val="Compact"/>
              <w:jc w:val="left"/>
            </w:pPr>
            <w:r>
              <w:t xml:space="preserve">12.5 hrs</w:t>
            </w:r>
          </w:p>
        </w:tc>
        <w:tc>
          <w:tcPr/>
          <w:p>
            <w:pPr>
              <w:pStyle w:val="Compact"/>
              <w:jc w:val="left"/>
            </w:pPr>
            <w:r>
              <w:t xml:space="preserve">$180.00</w:t>
            </w:r>
          </w:p>
        </w:tc>
        <w:tc>
          <w:tcPr/>
          <w:p>
            <w:pPr>
              <w:pStyle w:val="Compact"/>
              <w:jc w:val="left"/>
            </w:pPr>
            <w:r>
              <w:t xml:space="preserve">$2,250.00</w:t>
            </w:r>
          </w:p>
        </w:tc>
      </w:tr>
      <w:tr>
        <w:tc>
          <w:tcPr/>
          <w:p>
            <w:pPr>
              <w:pStyle w:val="Compact"/>
              <w:jc w:val="left"/>
            </w:pPr>
            <w:r>
              <w:rPr>
                <w:bCs/>
                <w:b/>
              </w:rPr>
              <w:t xml:space="preserve">Anticoagulation Management Service</w:t>
            </w:r>
            <w:r>
              <w:br/>
            </w:r>
            <w:r>
              <w:t xml:space="preserve">Specialized monitoring and dose adjustment for patients on warfarin therapy. Includes INR testing interpretation, patient education, and reporting to referring physicians within the Brisbane healthcare network.</w:t>
            </w:r>
          </w:p>
        </w:tc>
        <w:tc>
          <w:tcPr/>
          <w:p>
            <w:pPr>
              <w:pStyle w:val="Compact"/>
              <w:jc w:val="left"/>
            </w:pPr>
            <w:r>
              <w:t xml:space="preserve">8.0 hrs</w:t>
            </w:r>
          </w:p>
        </w:tc>
        <w:tc>
          <w:tcPr/>
          <w:p>
            <w:pPr>
              <w:pStyle w:val="Compact"/>
              <w:jc w:val="left"/>
            </w:pPr>
            <w:r>
              <w:t xml:space="preserve">$195.00</w:t>
            </w:r>
          </w:p>
        </w:tc>
        <w:tc>
          <w:tcPr/>
          <w:p>
            <w:pPr>
              <w:pStyle w:val="Compact"/>
              <w:jc w:val="left"/>
            </w:pPr>
            <w:r>
              <w:t xml:space="preserve">$1,560.00</w:t>
            </w:r>
          </w:p>
        </w:tc>
      </w:tr>
      <w:tr>
        <w:tc>
          <w:tcPr/>
          <w:p>
            <w:pPr>
              <w:pStyle w:val="Compact"/>
              <w:jc w:val="left"/>
            </w:pPr>
            <w:r>
              <w:rPr>
                <w:bCs/>
                <w:b/>
              </w:rPr>
              <w:t xml:space="preserve">Chronic Disease State Management</w:t>
            </w:r>
            <w:r>
              <w:br/>
            </w:r>
            <w:r>
              <w:t xml:space="preserve">Consultation services for patients with Type 2 Diabetes and Hypertension. The Pharmacist provided lifestyle counseling, adherence support, and collaborative care planning to improve clinical outcomes.</w:t>
            </w:r>
          </w:p>
        </w:tc>
        <w:tc>
          <w:tcPr/>
          <w:p>
            <w:pPr>
              <w:pStyle w:val="Compact"/>
              <w:jc w:val="left"/>
            </w:pPr>
            <w:r>
              <w:t xml:space="preserve">15.0 hrs</w:t>
            </w:r>
          </w:p>
        </w:tc>
        <w:tc>
          <w:tcPr/>
          <w:p>
            <w:pPr>
              <w:pStyle w:val="Compact"/>
              <w:jc w:val="left"/>
            </w:pPr>
            <w:r>
              <w:t xml:space="preserve">$175.00</w:t>
            </w:r>
          </w:p>
        </w:tc>
        <w:tc>
          <w:tcPr/>
          <w:p>
            <w:pPr>
              <w:pStyle w:val="Compact"/>
              <w:jc w:val="left"/>
            </w:pPr>
            <w:r>
              <w:t xml:space="preserve">$2,625.00</w:t>
            </w:r>
          </w:p>
        </w:tc>
      </w:tr>
      <w:tr>
        <w:tc>
          <w:tcPr/>
          <w:p>
            <w:pPr>
              <w:pStyle w:val="Compact"/>
              <w:jc w:val="left"/>
            </w:pPr>
            <w:r>
              <w:rPr>
                <w:bCs/>
                <w:b/>
              </w:rPr>
              <w:t xml:space="preserve">Pharmaceutical Supply &amp; Procurement Consultation</w:t>
            </w:r>
            <w:r>
              <w:br/>
            </w:r>
            <w:r>
              <w:t xml:space="preserve">Advisory services regarding the procurement of essential medicines and management of pharmacy inventory levels to ensure compliance with Queensland Health regulations.</w:t>
            </w:r>
          </w:p>
        </w:tc>
        <w:tc>
          <w:tcPr/>
          <w:p>
            <w:pPr>
              <w:pStyle w:val="Compact"/>
              <w:jc w:val="left"/>
            </w:pPr>
            <w:r>
              <w:t xml:space="preserve">4.0 hrs</w:t>
            </w:r>
          </w:p>
        </w:tc>
        <w:tc>
          <w:tcPr/>
          <w:p>
            <w:pPr>
              <w:pStyle w:val="Compact"/>
              <w:jc w:val="left"/>
            </w:pPr>
            <w:r>
              <w:t xml:space="preserve">$160.00</w:t>
            </w:r>
          </w:p>
        </w:tc>
        <w:tc>
          <w:tcPr/>
          <w:p>
            <w:pPr>
              <w:pStyle w:val="Compact"/>
              <w:jc w:val="left"/>
            </w:pPr>
            <w:r>
              <w:t xml:space="preserve">$640.00</w:t>
            </w:r>
          </w:p>
        </w:tc>
      </w:tr>
      <w:tr>
        <w:tc>
          <w:tcPr/>
          <w:p>
            <w:pPr>
              <w:pStyle w:val="Compact"/>
              <w:jc w:val="left"/>
            </w:pPr>
            <w:r>
              <w:rPr>
                <w:bCs/>
                <w:b/>
              </w:rPr>
              <w:t xml:space="preserve">Staff Training: Safe Dispensing Practices</w:t>
            </w:r>
            <w:r>
              <w:br/>
            </w:r>
            <w:r>
              <w:t xml:space="preserve">Workshop delivered by the lead Pharmacist to clinic staff on minimizing dispensing errors and enhancing patient safety protocols in a busy Brisbane medical environment.</w:t>
            </w:r>
          </w:p>
        </w:tc>
        <w:tc>
          <w:tcPr/>
          <w:p>
            <w:pPr>
              <w:pStyle w:val="Compact"/>
              <w:jc w:val="left"/>
            </w:pPr>
            <w:r>
              <w:t xml:space="preserve">3.0 hrs</w:t>
            </w:r>
          </w:p>
        </w:tc>
        <w:tc>
          <w:tcPr/>
          <w:p>
            <w:pPr>
              <w:pStyle w:val="Compact"/>
              <w:jc w:val="left"/>
            </w:pPr>
            <w:r>
              <w:t xml:space="preserve">$200.00</w:t>
            </w:r>
          </w:p>
        </w:tc>
        <w:tc>
          <w:tcPr/>
          <w:p>
            <w:pPr>
              <w:pStyle w:val="Compact"/>
              <w:jc w:val="left"/>
            </w:pPr>
            <w:r>
              <w:t xml:space="preserve">$600.00</w:t>
            </w:r>
          </w:p>
        </w:tc>
      </w:tr>
    </w:tbl>
    <w:p>
      <w:pPr>
        <w:pStyle w:val="BodyText"/>
      </w:pPr>
      <w:r>
        <w:t xml:space="preserve">Subtotal:</w:t>
      </w:r>
      <w:r>
        <w:t xml:space="preserve"> </w:t>
      </w:r>
      <w:r>
        <w:t xml:space="preserve">$7,675.00</w:t>
      </w:r>
    </w:p>
    <w:p>
      <w:pPr>
        <w:pStyle w:val="BodyText"/>
      </w:pPr>
      <w:r>
        <w:t xml:space="preserve">GST (10%):</w:t>
      </w:r>
      <w:r>
        <w:t xml:space="preserve"> </w:t>
      </w:r>
      <w:r>
        <w:t xml:space="preserve">$767.50</w:t>
      </w:r>
    </w:p>
    <w:p>
      <w:pPr>
        <w:pStyle w:val="BodyText"/>
      </w:pPr>
      <w:r>
        <w:t xml:space="preserve">Total Due (AUD):</w:t>
      </w:r>
      <w:r>
        <w:t xml:space="preserve"> </w:t>
      </w:r>
      <w:r>
        <w:t xml:space="preserve">$8,442.50</w:t>
      </w:r>
    </w:p>
    <w:bookmarkStart w:id="24" w:name="terms-and-conditions"/>
    <w:p>
      <w:pPr>
        <w:pStyle w:val="Heading3"/>
      </w:pPr>
      <w:r>
        <w:t xml:space="preserve">Terms and Conditions:</w:t>
      </w:r>
    </w:p>
    <w:p>
      <w:pPr>
        <w:pStyle w:val="FirstParagraph"/>
      </w:pPr>
      <w:r>
        <w:t xml:space="preserve">This Invoice represents professional services rendered by a qualified Pharmacist registered with the Pharmacy Board of Australia. All services were performed in Brisbane, Queensland, adhering to the highest standards of clinical practice and patient confidentiality.</w:t>
      </w:r>
    </w:p>
    <w:p>
      <w:pPr>
        <w:pStyle w:val="BodyText"/>
      </w:pPr>
      <w:r>
        <w:t xml:space="preserve">Payment is due within 30 days of the invoice date. Please include the Invoice Number (INV-2023-10-089) as the reference for all payments. Late payments may incur interest charges in accordance with Australian commercial law.</w:t>
      </w:r>
    </w:p>
    <w:p>
      <w:pPr>
        <w:pStyle w:val="BodyText"/>
      </w:pPr>
      <w:r>
        <w:t xml:space="preserve">If you have any questions regarding the clinical services provided or the billing details, please contact our accounts department immediately. We appreciate your business and look forward to continuing our partnership in providing excellent healthcare in Australia Brisbane.</w:t>
      </w:r>
    </w:p>
    <w:bookmarkEnd w:id="24"/>
    <w:p>
      <w:pPr>
        <w:pStyle w:val="BodyText"/>
      </w:pPr>
      <w:r>
        <w:t xml:space="preserve">Authorized Signature</w:t>
      </w:r>
    </w:p>
    <w:p>
      <w:pPr>
        <w:pStyle w:val="BodyText"/>
      </w:pPr>
      <w:r>
        <w:rPr>
          <w:iCs/>
          <w:i/>
        </w:rPr>
        <w:t xml:space="preserve">Dr. Sarah Jenkins</w:t>
      </w:r>
    </w:p>
    <w:p>
      <w:pPr>
        <w:pStyle w:val="BodyText"/>
      </w:pPr>
      <w:r>
        <w:t xml:space="preserve">Lead Pharmacist</w:t>
      </w:r>
    </w:p>
    <w:p>
      <w:pPr>
        <w:pStyle w:val="BodyText"/>
      </w:pPr>
      <w:r>
        <w:t xml:space="preserve">Date Signed</w:t>
      </w:r>
    </w:p>
    <w:p>
      <w:pPr>
        <w:pStyle w:val="BodyText"/>
      </w:pPr>
      <w:r>
        <w:t xml:space="preserve">October 24, 2023</w:t>
      </w:r>
    </w:p>
    <w:p>
      <w:pPr>
        <w:pStyle w:val="BodyText"/>
      </w:pPr>
      <w:r>
        <w:t xml:space="preserve">Brisbane Clinical Pharmacy Services | ABN: 12 345 678 901</w:t>
      </w:r>
      <w:r>
        <w:br/>
      </w:r>
      <w:r>
        <w:t xml:space="preserve">This document is a valid tax invoice under Australian GST law.</w:t>
      </w:r>
      <w:r>
        <w:br/>
      </w:r>
      <w:r>
        <w:t xml:space="preserve">Thank you for choosing our professional Pharmacist services in Australia Brisbane.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Pharmacist Invoice - Brisbane, Australia</dc:title>
  <dc:creator/>
  <dc:language>en</dc:language>
  <cp:keywords/>
  <dcterms:created xsi:type="dcterms:W3CDTF">2026-10-10T02:33:40Z</dcterms:created>
  <dcterms:modified xsi:type="dcterms:W3CDTF">2026-10-10T02:33:40Z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