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Services</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harbour-city-pharmacy-consulting"/>
    <w:p>
      <w:pPr>
        <w:pStyle w:val="Heading1"/>
      </w:pPr>
      <w:r>
        <w:t xml:space="preserve">Harbour City Pharmacy &amp; Consulting</w:t>
      </w:r>
    </w:p>
    <w:p>
      <w:pPr>
        <w:pStyle w:val="FirstParagraph"/>
      </w:pPr>
      <w:r>
        <w:rPr>
          <w:bCs/>
          <w:b/>
        </w:rPr>
        <w:t xml:space="preserve">Registered Pharmacist Services</w:t>
      </w:r>
    </w:p>
    <w:p>
      <w:pPr>
        <w:pStyle w:val="BodyText"/>
      </w:pPr>
      <w:r>
        <w:t xml:space="preserve">Level 4, 123 George Street</w:t>
      </w:r>
    </w:p>
    <w:p>
      <w:pPr>
        <w:pStyle w:val="BodyText"/>
      </w:pPr>
      <w:r>
        <w:t xml:space="preserve">Sydney NSW 2000, Australia</w:t>
      </w:r>
    </w:p>
    <w:p>
      <w:pPr>
        <w:pStyle w:val="BodyText"/>
      </w:pPr>
      <w:r>
        <w:t xml:space="preserve">ABN: 12 345 678 901</w:t>
      </w:r>
    </w:p>
    <w:p>
      <w:pPr>
        <w:pStyle w:val="BodyText"/>
      </w:pPr>
      <w:r>
        <w:t xml:space="preserve">Pharmacist Registration: NSW-987654321</w:t>
      </w:r>
    </w:p>
    <w:p>
      <w:pPr>
        <w:pStyle w:val="BodyText"/>
      </w:pPr>
      <w:r>
        <w:t xml:space="preserve">Email: billing@harbourcitypharmacy.com.au</w:t>
      </w:r>
    </w:p>
    <w:p>
      <w:pPr>
        <w:pStyle w:val="BodyText"/>
      </w:pPr>
      <w:r>
        <w:t xml:space="preserve">Phone: +61 2 9123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 Vincent's Private Hospital Sydney</w:t>
      </w:r>
    </w:p>
    <w:p>
      <w:pPr>
        <w:pStyle w:val="BodyText"/>
      </w:pPr>
      <w:r>
        <w:t xml:space="preserve">Finance Department</w:t>
      </w:r>
    </w:p>
    <w:p>
      <w:pPr>
        <w:pStyle w:val="BodyText"/>
      </w:pPr>
      <w:r>
        <w:t xml:space="preserve">Victoria Street</w:t>
      </w:r>
    </w:p>
    <w:p>
      <w:pPr>
        <w:pStyle w:val="BodyText"/>
      </w:pPr>
      <w:r>
        <w:t xml:space="preserve">Darlinghurst NSW 2010, Australia</w:t>
      </w:r>
    </w:p>
    <w:p>
      <w:pPr>
        <w:pStyle w:val="BodyText"/>
      </w:pPr>
      <w:r>
        <w:t xml:space="preserve">Attn: Procurement Officer</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rPr>
                <w:bCs/>
                <w:b/>
              </w:rPr>
              <w:t xml:space="preserve">Professional Clinical Pharmacist Consultation</w:t>
            </w:r>
            <w:r>
              <w:br/>
            </w:r>
            <w:r>
              <w:t xml:space="preserve">Comprehensive medication review and therapeutic management plan for in-patient ward 4B. This service includes detailed analysis of patient drug histories, identification of potential drug-drug interactions, and dosage adjustments in accordance with Australian Therapeutic Guidelines.</w:t>
            </w:r>
          </w:p>
        </w:tc>
        <w:tc>
          <w:tcPr/>
          <w:p>
            <w:pPr>
              <w:pStyle w:val="Compact"/>
              <w:jc w:val="left"/>
            </w:pPr>
            <w:r>
              <w:t xml:space="preserve">10 Hours</w:t>
            </w:r>
          </w:p>
        </w:tc>
        <w:tc>
          <w:tcPr/>
          <w:p>
            <w:pPr>
              <w:pStyle w:val="Compact"/>
              <w:jc w:val="left"/>
            </w:pPr>
            <w:r>
              <w:t xml:space="preserve">$180.00</w:t>
            </w:r>
          </w:p>
        </w:tc>
        <w:tc>
          <w:tcPr/>
          <w:p>
            <w:pPr>
              <w:pStyle w:val="Compact"/>
              <w:jc w:val="left"/>
            </w:pPr>
            <w:r>
              <w:t xml:space="preserve">$1,800.00</w:t>
            </w:r>
          </w:p>
        </w:tc>
      </w:tr>
      <w:tr>
        <w:tc>
          <w:tcPr/>
          <w:p>
            <w:pPr>
              <w:pStyle w:val="Compact"/>
              <w:jc w:val="left"/>
            </w:pPr>
            <w:r>
              <w:rPr>
                <w:bCs/>
                <w:b/>
              </w:rPr>
              <w:t xml:space="preserve">Specialized Compounding Services</w:t>
            </w:r>
            <w:r>
              <w:br/>
            </w:r>
            <w:r>
              <w:t xml:space="preserve">Preparation of sterile and non-sterile compounded medications tailored to specific patient requirements not met by standard commercial products. All compounding performed under strict aseptic conditions compliant with NSW Health standards and Australian Standards for Pharmacy Practice.</w:t>
            </w:r>
          </w:p>
        </w:tc>
        <w:tc>
          <w:tcPr/>
          <w:p>
            <w:pPr>
              <w:pStyle w:val="Compact"/>
              <w:jc w:val="left"/>
            </w:pPr>
            <w:r>
              <w:t xml:space="preserve">15 Units</w:t>
            </w:r>
          </w:p>
        </w:tc>
        <w:tc>
          <w:tcPr/>
          <w:p>
            <w:pPr>
              <w:pStyle w:val="Compact"/>
              <w:jc w:val="left"/>
            </w:pPr>
            <w:r>
              <w:t xml:space="preserve">$45.00</w:t>
            </w:r>
          </w:p>
        </w:tc>
        <w:tc>
          <w:tcPr/>
          <w:p>
            <w:pPr>
              <w:pStyle w:val="Compact"/>
              <w:jc w:val="left"/>
            </w:pPr>
            <w:r>
              <w:t xml:space="preserve">$675.00</w:t>
            </w:r>
          </w:p>
        </w:tc>
      </w:tr>
      <w:tr>
        <w:tc>
          <w:tcPr/>
          <w:p>
            <w:pPr>
              <w:pStyle w:val="Compact"/>
              <w:jc w:val="left"/>
            </w:pPr>
            <w:r>
              <w:rPr>
                <w:bCs/>
                <w:b/>
              </w:rPr>
              <w:t xml:space="preserve">Medication Safety Audit &amp; Compliance Review</w:t>
            </w:r>
            <w:r>
              <w:br/>
            </w:r>
            <w:r>
              <w:t xml:space="preserve">On-site audit of pharmacy storage, dispensing workflows, and record-keeping systems. Assessment conducted by a senior registered Pharmacist to ensure full compliance with the Poisons and Therapeutic Goods Act 1966 (NSW) and current regulatory requirements in Australia Sydney healthcare facilities.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Staff Training: New Formulary Implementation</w:t>
            </w:r>
            <w:r>
              <w:br/>
            </w:r>
            <w:r>
              <w:t xml:space="preserve">Educational workshop for nursing and medical staff regarding the introduction of new oncology agents. Includes pharmacokinetic profiles, administration protocols, and adverse event management strategies.</w:t>
            </w:r>
          </w:p>
        </w:tc>
        <w:tc>
          <w:tcPr/>
          <w:p>
            <w:pPr>
              <w:pStyle w:val="Compact"/>
              <w:jc w:val="left"/>
            </w:pPr>
            <w:r>
              <w:t xml:space="preserve">2 Sessions</w:t>
            </w:r>
          </w:p>
        </w:tc>
        <w:tc>
          <w:tcPr/>
          <w:p>
            <w:pPr>
              <w:pStyle w:val="Compact"/>
              <w:jc w:val="left"/>
            </w:pPr>
            <w:r>
              <w:t xml:space="preserve">$500.00</w:t>
            </w:r>
          </w:p>
        </w:tc>
        <w:tc>
          <w:tcPr/>
          <w:p>
            <w:pPr>
              <w:pStyle w:val="Compact"/>
              <w:jc w:val="left"/>
            </w:pPr>
            <w:r>
              <w:t xml:space="preserve">$1,000.00</w:t>
            </w:r>
          </w:p>
        </w:tc>
      </w:tr>
      <w:tr>
        <w:tc>
          <w:tcPr/>
          <w:p>
            <w:pPr>
              <w:pStyle w:val="Compact"/>
              <w:jc w:val="left"/>
            </w:pPr>
            <w:r>
              <w:rPr>
                <w:bCs/>
                <w:b/>
              </w:rPr>
              <w:t xml:space="preserve">Emergency Call-Out Service (Weekend)</w:t>
            </w:r>
            <w:r>
              <w:br/>
            </w:r>
            <w:r>
              <w:t xml:space="preserve">Urgent clinical intervention required for a complex polypharmacy case involving renal impairment. Service provided outside standard business hours at the Sydney CBD location.</w:t>
            </w:r>
          </w:p>
        </w:tc>
        <w:tc>
          <w:tcPr/>
          <w:p>
            <w:pPr>
              <w:pStyle w:val="Compact"/>
              <w:jc w:val="left"/>
            </w:pPr>
            <w:r>
              <w:t xml:space="preserve">3 Hours</w:t>
            </w:r>
          </w:p>
        </w:tc>
        <w:tc>
          <w:tcPr/>
          <w:p>
            <w:pPr>
              <w:pStyle w:val="Compact"/>
              <w:jc w:val="left"/>
            </w:pPr>
            <w:r>
              <w:t xml:space="preserve">$250.00</w:t>
            </w:r>
          </w:p>
        </w:tc>
        <w:tc>
          <w:tcPr/>
          <w:p>
            <w:pPr>
              <w:pStyle w:val="Compact"/>
              <w:jc w:val="left"/>
            </w:pPr>
            <w:r>
              <w:t xml:space="preserve">$750.00</w:t>
            </w:r>
          </w:p>
        </w:tc>
      </w:tr>
    </w:tbl>
    <w:p>
      <w:pPr>
        <w:pStyle w:val="BodyText"/>
      </w:pPr>
      <w:r>
        <w:t xml:space="preserve">Subtotal</w:t>
      </w:r>
      <w:r>
        <w:t xml:space="preserve"> </w:t>
      </w:r>
      <w:r>
        <w:t xml:space="preserve">$5,425.00</w:t>
      </w:r>
    </w:p>
    <w:p>
      <w:pPr>
        <w:pStyle w:val="BodyText"/>
      </w:pPr>
      <w:r>
        <w:t xml:space="preserve">GST (10%)</w:t>
      </w:r>
      <w:r>
        <w:t xml:space="preserve"> </w:t>
      </w:r>
      <w:r>
        <w:t xml:space="preserve">$542.50</w:t>
      </w:r>
    </w:p>
    <w:p>
      <w:pPr>
        <w:pStyle w:val="BodyText"/>
      </w:pPr>
      <w:r>
        <w:t xml:space="preserve">TOTAL DUE (AUD)</w:t>
      </w:r>
      <w:r>
        <w:t xml:space="preserve"> </w:t>
      </w:r>
      <w:r>
        <w:t xml:space="preserve">$5,967.50</w:t>
      </w:r>
    </w:p>
    <w:bookmarkStart w:id="23" w:name="important-notes-payment-instructions"/>
    <w:p>
      <w:pPr>
        <w:pStyle w:val="Heading4"/>
      </w:pPr>
      <w:r>
        <w:t xml:space="preserve">Important Notes &amp; Payment Instructions:</w:t>
      </w:r>
    </w:p>
    <w:p>
      <w:pPr>
        <w:pStyle w:val="FirstParagraph"/>
      </w:pPr>
      <w:r>
        <w:t xml:space="preserve">This Invoice represents professional services rendered by a qualified Pharmacist registered with the Pharmacy Board of Australia. All clinical advice and services provided were conducted in accordance with the highest standards of pharmaceutical care expected in Australia Sydney metropolitan healthcare environments.</w:t>
      </w:r>
    </w:p>
    <w:p>
      <w:pPr>
        <w:pStyle w:val="BodyText"/>
      </w:pPr>
      <w:r>
        <w:rPr>
          <w:bCs/>
          <w:b/>
        </w:rPr>
        <w:t xml:space="preserve">Payment Method:</w:t>
      </w:r>
      <w:r>
        <w:t xml:space="preserve"> </w:t>
      </w:r>
      <w:r>
        <w:t xml:space="preserve">Please remit payment via Electronic Funds Transfer (EFT) to the following bank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Harbour City Pharmacy Pty Ltd</w:t>
      </w:r>
      <w:r>
        <w:br/>
      </w:r>
      <w:r>
        <w:rPr>
          <w:bCs/>
          <w:b/>
        </w:rPr>
        <w:t xml:space="preserve">Account Number:</w:t>
      </w:r>
      <w:r>
        <w:t xml:space="preserve"> </w:t>
      </w:r>
      <w:r>
        <w:t xml:space="preserve">1234 5678</w:t>
      </w:r>
      <w:r>
        <w:br/>
      </w:r>
      <w:r>
        <w:rPr>
          <w:bCs/>
          <w:b/>
        </w:rPr>
        <w:t xml:space="preserve">Reference:</w:t>
      </w:r>
      <w:r>
        <w:t xml:space="preserve"> </w:t>
      </w:r>
      <w:r>
        <w:t xml:space="preserve">INV-2023-10-045</w:t>
      </w:r>
    </w:p>
    <w:p>
      <w:pPr>
        <w:pStyle w:val="BodyText"/>
      </w:pPr>
      <w:r>
        <w:t xml:space="preserve">Please ensure the invoice number is included in the payment reference to facilitate prompt reconciliation. Late payments may incur interest charges at the rate of 1.5% per month on the outstanding balance, in accordance with standard commercial practices in New South Wales.</w:t>
      </w:r>
    </w:p>
    <w:p>
      <w:pPr>
        <w:pStyle w:val="BodyText"/>
      </w:pPr>
      <w:r>
        <w:t xml:space="preserve">If you have any questions regarding this Invoice or the services provided by our Pharmacist team, please contact our accounts department immediately. We appreciate your business and look forward to continuing our partnership in delivering exceptional pharmaceutical care in Sydney.</w:t>
      </w:r>
    </w:p>
    <w:bookmarkEnd w:id="23"/>
    <w:p>
      <w:pPr>
        <w:pStyle w:val="BodyText"/>
      </w:pPr>
      <w:r>
        <w:t xml:space="preserve">Harbour City Pharmacy &amp; Consulting | ABN 12 345 678 901 | Sydney, NSW, Australia</w:t>
      </w:r>
    </w:p>
    <w:p>
      <w:pPr>
        <w:pStyle w:val="BodyText"/>
      </w:pPr>
      <w:r>
        <w:t xml:space="preserve">This document is a valid tax invoice for GST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Services Invoice - Sydney, Australia</dc:title>
  <dc:creator/>
  <dc:language>en</dc:language>
  <cp:keywords/>
  <dcterms:created xsi:type="dcterms:W3CDTF">2026-10-10T01:54:50Z</dcterms:created>
  <dcterms:modified xsi:type="dcterms:W3CDTF">2026-10-10T01:54:50Z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