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Invoice</w:t>
      </w:r>
      <w:r>
        <w:t xml:space="preserve"> </w:t>
      </w:r>
      <w:r>
        <w:t xml:space="preserve">-</w:t>
      </w:r>
      <w:r>
        <w:t xml:space="preserve"> </w:t>
      </w:r>
      <w:r>
        <w:t xml:space="preserve">Dhaka,</w:t>
      </w:r>
      <w:r>
        <w:t xml:space="preserve"> </w:t>
      </w:r>
      <w:r>
        <w:t xml:space="preserve">Bangladesh</w:t>
      </w:r>
    </w:p>
    <w:bookmarkStart w:id="20" w:name="dhaka-pharma-solutions-ltd."/>
    <w:p>
      <w:pPr>
        <w:pStyle w:val="Heading1"/>
      </w:pPr>
      <w:r>
        <w:t xml:space="preserve">Dhaka Pharma Solutions Ltd.</w:t>
      </w:r>
    </w:p>
    <w:p>
      <w:pPr>
        <w:pStyle w:val="FirstParagraph"/>
      </w:pPr>
      <w:r>
        <w:t xml:space="preserve">Registered Pharmacist Services</w:t>
      </w:r>
    </w:p>
    <w:p>
      <w:pPr>
        <w:pStyle w:val="BodyText"/>
      </w:pPr>
      <w:r>
        <w:t xml:space="preserve">House #45, Road #12, Dhanmondi R/A</w:t>
      </w:r>
    </w:p>
    <w:p>
      <w:pPr>
        <w:pStyle w:val="BodyText"/>
      </w:pPr>
      <w:r>
        <w:t xml:space="preserve">Dhaka-1205, Bangladesh</w:t>
      </w:r>
    </w:p>
    <w:p>
      <w:pPr>
        <w:pStyle w:val="BodyText"/>
      </w:pPr>
      <w:r>
        <w:t xml:space="preserve">Tin: 123456789012</w:t>
      </w:r>
    </w:p>
    <w:p>
      <w:pPr>
        <w:pStyle w:val="BodyText"/>
      </w:pPr>
      <w:r>
        <w:t xml:space="preserve">Vat: 123456789012</w:t>
      </w:r>
    </w:p>
    <w:p>
      <w:pPr>
        <w:pStyle w:val="BodyText"/>
      </w:pPr>
      <w:r>
        <w:t xml:space="preserve">Email: billing@dhakapharma.com.bd</w:t>
      </w:r>
    </w:p>
    <w:p>
      <w:pPr>
        <w:pStyle w:val="BodyText"/>
      </w:pPr>
      <w:r>
        <w:t xml:space="preserve">Phone: +880 2 9123456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Green Cross Hospital &amp; Diagnostic Center</w:t>
      </w:r>
    </w:p>
    <w:p>
      <w:pPr>
        <w:pStyle w:val="BodyText"/>
      </w:pPr>
      <w:r>
        <w:t xml:space="preserve">Attn: Procurement Department</w:t>
      </w:r>
    </w:p>
    <w:p>
      <w:pPr>
        <w:pStyle w:val="BodyText"/>
      </w:pPr>
      <w:r>
        <w:t xml:space="preserve">House #12, Road #7, Banani</w:t>
      </w:r>
    </w:p>
    <w:p>
      <w:pPr>
        <w:pStyle w:val="BodyText"/>
      </w:pPr>
      <w:r>
        <w:t xml:space="preserve">Dhaka-1213, Bangladesh</w:t>
      </w:r>
    </w:p>
    <w:p>
      <w:pPr>
        <w:pStyle w:val="BodyText"/>
      </w:pPr>
      <w:r>
        <w:t xml:space="preserve">Tin: 987654321098</w:t>
      </w:r>
    </w:p>
    <w:p>
      <w:pPr>
        <w:pStyle w:val="BodyText"/>
      </w:pPr>
      <w:r>
        <w:t xml:space="preserve">Vat: 987654321098</w:t>
      </w:r>
    </w:p>
    <w:p>
      <w:pPr>
        <w:pStyle w:val="BodyText"/>
      </w:pPr>
      <w:r>
        <w:t xml:space="preserve">Email: procurement@greenrosshospital.com.bd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Professional Pharmacist Consultation Services</w:t>
            </w:r>
            <w:r>
              <w:br/>
            </w:r>
            <w:r>
              <w:t xml:space="preserve">Provision of licensed pharmacist expertise for medication review, dosage verification, and patient counseling at Green Cross Hospital outpatient department. Services rendered in compliance with the Bangladesh Pharmacy Council regulations.</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Drug Interaction Analysis &amp; Clinical Review</w:t>
            </w:r>
            <w:r>
              <w:br/>
            </w:r>
            <w:r>
              <w:t xml:space="preserve">Comprehensive analysis of prescribed medications for potential drug-drug interactions, contraindications, and therapeutic duplications. Detailed reports submitted to attending physicians in Dhaka facility.</w:t>
            </w:r>
          </w:p>
        </w:tc>
        <w:tc>
          <w:tcPr/>
          <w:p>
            <w:pPr>
              <w:pStyle w:val="Compact"/>
              <w:jc w:val="left"/>
            </w:pPr>
            <w:r>
              <w:t xml:space="preserve">15 cases</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Inventory Management &amp; Stock Optimization</w:t>
            </w:r>
            <w:r>
              <w:br/>
            </w:r>
            <w:r>
              <w:t xml:space="preserve">Pharmacist-led assessment of pharmaceutical inventory levels, expiration date monitoring, and procurement recommendations to minimize waste and ensure medication availability at the Dhaka location.</w:t>
            </w:r>
          </w:p>
        </w:tc>
        <w:tc>
          <w:tcPr/>
          <w:p>
            <w:pPr>
              <w:pStyle w:val="Compact"/>
              <w:jc w:val="left"/>
            </w:pPr>
            <w:r>
              <w:t xml:space="preserve">1 service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Patient Medication Therapy Management (MTM)</w:t>
            </w:r>
            <w:r>
              <w:br/>
            </w:r>
            <w:r>
              <w:t xml:space="preserve">Individualized pharmacist consultations for chronic disease patients including diabetes, hypertension, and asthma management. Documentation and follow-up plans provided per Bangladesh medical standards.</w:t>
            </w:r>
          </w:p>
        </w:tc>
        <w:tc>
          <w:tcPr/>
          <w:p>
            <w:pPr>
              <w:pStyle w:val="Compact"/>
              <w:jc w:val="left"/>
            </w:pPr>
            <w:r>
              <w:t xml:space="preserve">25 patients</w:t>
            </w:r>
          </w:p>
        </w:tc>
        <w:tc>
          <w:tcPr/>
          <w:p>
            <w:pPr>
              <w:pStyle w:val="Compact"/>
              <w:jc w:val="left"/>
            </w:pPr>
            <w:r>
              <w:t xml:space="preserve">800.00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Pharmaceutical Compliance Audit</w:t>
            </w:r>
            <w:r>
              <w:br/>
            </w:r>
            <w:r>
              <w:t xml:space="preserve">Review of pharmacy operations for compliance with Drug Administration Bangladesh (DAB) guidelines, storage conditions, record-keeping, and dispensing protocols at the Dhaka facility.</w:t>
            </w:r>
          </w:p>
        </w:tc>
        <w:tc>
          <w:tcPr/>
          <w:p>
            <w:pPr>
              <w:pStyle w:val="Compact"/>
              <w:jc w:val="left"/>
            </w:pPr>
            <w:r>
              <w:t xml:space="preserve">1 audit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Staff Training: Safe Medication Practices</w:t>
            </w:r>
            <w:r>
              <w:br/>
            </w:r>
            <w:r>
              <w:t xml:space="preserve">Educational session conducted by senior pharmacist for hospital nursing and pharmacy staff on medication safety, error prevention, and proper handling of controlled substances in Bangladesh healthcare settings.</w:t>
            </w:r>
          </w:p>
        </w:tc>
        <w:tc>
          <w:tcPr/>
          <w:p>
            <w:pPr>
              <w:pStyle w:val="Compact"/>
              <w:jc w:val="left"/>
            </w:pPr>
            <w:r>
              <w:t xml:space="preserve">1 session</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BDT 145,000.00</w:t>
            </w:r>
          </w:p>
        </w:tc>
      </w:tr>
      <w:tr>
        <w:tc>
          <w:tcPr/>
          <w:p>
            <w:pPr>
              <w:pStyle w:val="Compact"/>
              <w:jc w:val="left"/>
            </w:pPr>
            <w:r>
              <w:t xml:space="preserve">VAT (5%):</w:t>
            </w:r>
          </w:p>
        </w:tc>
        <w:tc>
          <w:tcPr/>
          <w:p>
            <w:pPr>
              <w:pStyle w:val="Compact"/>
              <w:jc w:val="left"/>
            </w:pPr>
            <w:r>
              <w:t xml:space="preserve">BDT 7,250.00</w:t>
            </w:r>
          </w:p>
        </w:tc>
      </w:tr>
      <w:tr>
        <w:tc>
          <w:tcPr/>
          <w:p>
            <w:pPr>
              <w:pStyle w:val="Compact"/>
              <w:jc w:val="left"/>
            </w:pPr>
            <w:r>
              <w:t xml:space="preserve">Service Tax (2%):</w:t>
            </w:r>
          </w:p>
        </w:tc>
        <w:tc>
          <w:tcPr/>
          <w:p>
            <w:pPr>
              <w:pStyle w:val="Compact"/>
              <w:jc w:val="left"/>
            </w:pPr>
            <w:r>
              <w:t xml:space="preserve">BDT 2,900.00</w:t>
            </w:r>
          </w:p>
        </w:tc>
      </w:tr>
      <w:tr>
        <w:tc>
          <w:tcPr/>
          <w:p>
            <w:pPr>
              <w:pStyle w:val="Compact"/>
              <w:jc w:val="left"/>
            </w:pPr>
            <w:r>
              <w:t xml:space="preserve">Total Amount Due:</w:t>
            </w:r>
          </w:p>
        </w:tc>
        <w:tc>
          <w:tcPr/>
          <w:p>
            <w:pPr>
              <w:pStyle w:val="Compact"/>
              <w:jc w:val="left"/>
            </w:pPr>
            <w:r>
              <w:t xml:space="preserve">BDT 155,150.00</w:t>
            </w:r>
          </w:p>
        </w:tc>
      </w:tr>
    </w:tbl>
    <w:bookmarkStart w:id="23" w:name="payment-instructions"/>
    <w:p>
      <w:pPr>
        <w:pStyle w:val="Heading4"/>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BRAC Bank Ltd.</w:t>
      </w:r>
      <w:r>
        <w:br/>
      </w:r>
      <w:r>
        <w:rPr>
          <w:bCs/>
          <w:b/>
        </w:rPr>
        <w:t xml:space="preserve">Branch:</w:t>
      </w:r>
      <w:r>
        <w:t xml:space="preserve"> </w:t>
      </w:r>
      <w:r>
        <w:t xml:space="preserve">Dhanmondi, Dhaka</w:t>
      </w:r>
      <w:r>
        <w:br/>
      </w:r>
      <w:r>
        <w:rPr>
          <w:bCs/>
          <w:b/>
        </w:rPr>
        <w:t xml:space="preserve">Account Name:</w:t>
      </w:r>
      <w:r>
        <w:t xml:space="preserve"> </w:t>
      </w:r>
      <w:r>
        <w:t xml:space="preserve">Dhaka Pharma Solutions Ltd.</w:t>
      </w:r>
      <w:r>
        <w:br/>
      </w:r>
      <w:r>
        <w:rPr>
          <w:bCs/>
          <w:b/>
        </w:rPr>
        <w:t xml:space="preserve">Account Number:</w:t>
      </w:r>
      <w:r>
        <w:t xml:space="preserve"> </w:t>
      </w:r>
      <w:r>
        <w:t xml:space="preserve">1234567890123</w:t>
      </w:r>
      <w:r>
        <w:br/>
      </w:r>
      <w:r>
        <w:rPr>
          <w:bCs/>
          <w:b/>
        </w:rPr>
        <w:t xml:space="preserve">Routing Number:</w:t>
      </w:r>
      <w:r>
        <w:t xml:space="preserve"> </w:t>
      </w:r>
      <w:r>
        <w:t xml:space="preserve">011101000001234567890123</w:t>
      </w:r>
    </w:p>
    <w:p>
      <w:pPr>
        <w:pStyle w:val="BodyText"/>
      </w:pPr>
      <w:r>
        <w:t xml:space="preserve">Alternatively, payment may be made via cheque payable to "Dhaka Pharma Solutions Ltd." and delivered to our office in Dhaka.</w:t>
      </w:r>
    </w:p>
    <w:bookmarkEnd w:id="23"/>
    <w:bookmarkStart w:id="24" w:name="terms-and-conditions"/>
    <w:p>
      <w:pPr>
        <w:pStyle w:val="Heading4"/>
      </w:pPr>
      <w:r>
        <w:t xml:space="preserve">Terms and Conditions:</w:t>
      </w:r>
    </w:p>
    <w:p>
      <w:pPr>
        <w:pStyle w:val="FirstParagraph"/>
      </w:pPr>
      <w:r>
        <w:t xml:space="preserve">1. All pharmacist services are provided by licensed professionals registered with the Bangladesh Pharmacy Council.</w:t>
      </w:r>
      <w:r>
        <w:br/>
      </w:r>
      <w:r>
        <w:t xml:space="preserve">2. Late payments will incur a penalty of 1.5% per month on the outstanding balance.</w:t>
      </w:r>
      <w:r>
        <w:br/>
      </w:r>
      <w:r>
        <w:t xml:space="preserve">3. This invoice is valid for services rendered between September 16, 2024, and October 15, 2024.</w:t>
      </w:r>
      <w:r>
        <w:br/>
      </w:r>
      <w:r>
        <w:t xml:space="preserve">4. Any disputes regarding this invoice must be raised within 15 days of receipt.</w:t>
      </w:r>
      <w:r>
        <w:br/>
      </w:r>
      <w:r>
        <w:t xml:space="preserve">5. All services comply with applicable laws and regulations of Bangladesh, including those enforced by the Drug Administration Bangladesh (DAB).</w:t>
      </w:r>
      <w:r>
        <w:br/>
      </w:r>
      <w:r>
        <w:t xml:space="preserve">6. Confidentiality of patient information is maintained in accordance with Bangladesh healthcare privacy standards.</w:t>
      </w:r>
    </w:p>
    <w:bookmarkEnd w:id="24"/>
    <w:bookmarkStart w:id="25" w:name="important-notice"/>
    <w:p>
      <w:pPr>
        <w:pStyle w:val="Heading4"/>
      </w:pPr>
      <w:r>
        <w:t xml:space="preserve">Important Notice:</w:t>
      </w:r>
    </w:p>
    <w:p>
      <w:pPr>
        <w:pStyle w:val="FirstParagraph"/>
      </w:pPr>
      <w:r>
        <w:t xml:space="preserve">This invoice represents professional pharmacist services rendered in Dhaka, Bangladesh. All amounts are quoted in Bangladeshi Taka (BDT). Please retain this document for your accounting and tax records. For any questions regarding this invoice or the pharmacist services provided, please contact our billing department at billing@dhakapharma.com.bd or call +880 2 9123456 during business hours (Saturday to Thursday, 9:00 AM to 5:00 PM Bangladesh Standard Time).</w:t>
      </w:r>
    </w:p>
    <w:bookmarkEnd w:id="25"/>
    <w:p>
      <w:pPr>
        <w:pStyle w:val="BodyText"/>
      </w:pPr>
      <w:r>
        <w:rPr>
          <w:bCs/>
          <w:b/>
        </w:rPr>
        <w:t xml:space="preserve">Authorized By:</w:t>
      </w:r>
    </w:p>
    <w:p>
      <w:pPr>
        <w:pStyle w:val="BodyText"/>
      </w:pPr>
      <w:r>
        <w:t xml:space="preserve">Dr. Md. Rafiqul Islam</w:t>
      </w:r>
    </w:p>
    <w:p>
      <w:pPr>
        <w:pStyle w:val="BodyText"/>
      </w:pPr>
      <w:r>
        <w:t xml:space="preserve">Chief Pharmacist</w:t>
      </w:r>
    </w:p>
    <w:p>
      <w:pPr>
        <w:pStyle w:val="BodyText"/>
      </w:pPr>
      <w:r>
        <w:t xml:space="preserve">Registration No: BPC-12345</w:t>
      </w:r>
    </w:p>
    <w:p>
      <w:pPr>
        <w:pStyle w:val="BodyText"/>
      </w:pPr>
      <w:r>
        <w:rPr>
          <w:bCs/>
          <w:b/>
        </w:rPr>
        <w:t xml:space="preserve">Received By:</w:t>
      </w:r>
    </w:p>
    <w:p>
      <w:pPr>
        <w:pStyle w:val="BodyText"/>
      </w:pPr>
      <w:r>
        <w:t xml:space="preserve">Name:</w:t>
      </w:r>
    </w:p>
    <w:p>
      <w:pPr>
        <w:pStyle w:val="BodyText"/>
      </w:pPr>
      <w:r>
        <w:t xml:space="preserve">Signature:</w:t>
      </w:r>
    </w:p>
    <w:p>
      <w:pPr>
        <w:pStyle w:val="BodyText"/>
      </w:pPr>
      <w:r>
        <w:t xml:space="preserve">Date:</w:t>
      </w:r>
    </w:p>
    <w:p>
      <w:pPr>
        <w:pStyle w:val="BodyText"/>
      </w:pPr>
      <w:r>
        <w:t xml:space="preserve">Dhaka Pharma Solutions Ltd. | House #45, Road #12, Dhanmondi R/A, Dhaka-1205, Bangladesh</w:t>
      </w:r>
      <w:r>
        <w:br/>
      </w:r>
      <w:r>
        <w:t xml:space="preserve">Tin: 123456789012 | Vat: 123456789012 | Email: billing@dhakapharma.com.bd | Phone: +880 2 9123456</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Invoice - Dhaka, Bangladesh</dc:title>
  <dc:creator/>
  <dc:language>en</dc:language>
  <cp:keywords/>
  <dcterms:created xsi:type="dcterms:W3CDTF">2026-10-10T01:22:32Z</dcterms:created>
  <dcterms:modified xsi:type="dcterms:W3CDTF">2026-10-10T01:22:32Z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