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Pharmacist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Toronto,</w:t>
      </w:r>
      <w:r>
        <w:t xml:space="preserve"> </w:t>
      </w:r>
      <w:r>
        <w:t xml:space="preserve">Canada</w:t>
      </w:r>
    </w:p>
    <w:bookmarkStart w:id="20" w:name="maple-leaf-clinical-pharmacy-services"/>
    <w:p>
      <w:pPr>
        <w:pStyle w:val="Heading1"/>
      </w:pPr>
      <w:r>
        <w:t xml:space="preserve">Maple Leaf Clinical Pharmacy Services</w:t>
      </w:r>
    </w:p>
    <w:p>
      <w:pPr>
        <w:pStyle w:val="FirstParagraph"/>
      </w:pPr>
      <w:r>
        <w:t xml:space="preserve">123 Bay Street, Suite 400</w:t>
      </w:r>
    </w:p>
    <w:p>
      <w:pPr>
        <w:pStyle w:val="BodyText"/>
      </w:pPr>
      <w:r>
        <w:t xml:space="preserve">Toronto, Ontario, Canada Toronto M5J 2R8</w:t>
      </w:r>
    </w:p>
    <w:p>
      <w:pPr>
        <w:pStyle w:val="BodyText"/>
      </w:pPr>
      <w:r>
        <w:t xml:space="preserve">Phone: (416) 555-0199 | Email: billing@mapleleafpharma.ca</w:t>
      </w:r>
    </w:p>
    <w:p>
      <w:pPr>
        <w:pStyle w:val="BodyText"/>
      </w:pPr>
      <w:r>
        <w:t xml:space="preserve">Business Number: 123456789RC0001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INV-2023-10-8842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St. Michael's Healthcare Group</w:t>
      </w:r>
    </w:p>
    <w:p>
      <w:pPr>
        <w:pStyle w:val="BodyText"/>
      </w:pPr>
      <w:r>
        <w:t xml:space="preserve">Procurement Department</w:t>
      </w:r>
    </w:p>
    <w:p>
      <w:pPr>
        <w:pStyle w:val="BodyText"/>
      </w:pPr>
      <w:r>
        <w:t xml:space="preserve">30 Bond Street</w:t>
      </w:r>
    </w:p>
    <w:p>
      <w:pPr>
        <w:pStyle w:val="BodyText"/>
      </w:pPr>
      <w:r>
        <w:t xml:space="preserve">Toronto, Ontario, Canada Toronto M5B 1W8</w:t>
      </w:r>
    </w:p>
    <w:p>
      <w:pPr>
        <w:pStyle w:val="BodyText"/>
      </w:pPr>
      <w:r>
        <w:t xml:space="preserve">Attn: Dr. Sarah Jenkins, Chief Medical Officer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Professional Pharmacist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Medication Therapy Management (MTM)</w:t>
            </w:r>
            <w:r>
              <w:br/>
            </w:r>
            <w:r>
              <w:t xml:space="preserve">Provision of specialized clinical pharmacist services for a cohort of 50 high-acuity patients. Services included medication reconciliation, identification of drug-drug interactions, and dosage optimization in accordance with Ontario College of Pharmacists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Antimicrobial Stewardship Program Consultation</w:t>
            </w:r>
            <w:r>
              <w:br/>
            </w:r>
            <w:r>
              <w:t xml:space="preserve">Strategic review of antibiotic prescribing patterns within the Toronto facility. The Pharmacist provided evidence-based recommendations to reduce resistance rates and optimize therapeutic outcomes, ensuring compliance with local health unit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Pharmacist-Led Immunization Clinic Support</w:t>
            </w:r>
            <w:r>
              <w:br/>
            </w:r>
            <w:r>
              <w:t xml:space="preserve">On-site administration of influenza and pneumococcal vaccines. Includes patient screening, contraindication checks, and documentation in the Ontario Immunization Registry (OIR).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 Doses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Chronic Disease Management Education</w:t>
            </w:r>
            <w:r>
              <w:br/>
            </w:r>
            <w:r>
              <w:t xml:space="preserve">Group workshops conducted by a licensed Pharmacist focusing on diabetes and hypertension management. Educational materials provided to patients in the Toronto community.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Compounding Services</w:t>
            </w:r>
            <w:r>
              <w:br/>
            </w:r>
            <w:r>
              <w:t xml:space="preserve">Preparation of non-standard dosage forms for pediatric patients requiring specific flavoring and concentration adjustments, adhering to strict sterility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$1,125.00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$9,275.00</w:t>
      </w:r>
    </w:p>
    <w:p>
      <w:pPr>
        <w:pStyle w:val="BodyText"/>
      </w:pPr>
      <w:r>
        <w:t xml:space="preserve">HST (13% - Ontario):</w:t>
      </w:r>
      <w:r>
        <w:t xml:space="preserve"> </w:t>
      </w:r>
      <w:r>
        <w:t xml:space="preserve">$1,205.75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$10,480.75</w:t>
      </w:r>
    </w:p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via Electronic Funds Transfer (EFT) or Interac e-Transfer to the account details below. Ensure the Invoice Number is included in the reference field.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Royal Bank of Canada</w:t>
      </w:r>
      <w:r>
        <w:br/>
      </w:r>
      <w:r>
        <w:rPr>
          <w:bCs/>
          <w:b/>
        </w:rPr>
        <w:t xml:space="preserve">Transit:</w:t>
      </w:r>
      <w:r>
        <w:t xml:space="preserve"> </w:t>
      </w:r>
      <w:r>
        <w:t xml:space="preserve">00123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003</w:t>
      </w:r>
      <w:r>
        <w:br/>
      </w:r>
      <w:r>
        <w:rPr>
          <w:bCs/>
          <w:b/>
        </w:rPr>
        <w:t xml:space="preserve">Account:</w:t>
      </w:r>
      <w:r>
        <w:t xml:space="preserve"> </w:t>
      </w:r>
      <w:r>
        <w:t xml:space="preserve">987654321</w:t>
      </w:r>
    </w:p>
    <w:bookmarkEnd w:id="23"/>
    <w:bookmarkStart w:id="24" w:name="X4574419339fd10e8fbe7cac68780d83f55c2c15"/>
    <w:p>
      <w:pPr>
        <w:pStyle w:val="Heading4"/>
      </w:pPr>
      <w:r>
        <w:t xml:space="preserve">Terms, Conditions, and Regulatory Compliance: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the professional fees charged by Maple Leaf Clinical Pharmacy Services for the delivery of advanced pharmaceutical care. As a licensed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operating within the jurisdiction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all services rendered herein are strictly governed by the</w:t>
      </w:r>
      <w:r>
        <w:t xml:space="preserve"> </w:t>
      </w:r>
      <w:r>
        <w:rPr>
          <w:iCs/>
          <w:i/>
        </w:rPr>
        <w:t xml:space="preserve">Pharmacy Act, 1991</w:t>
      </w:r>
      <w:r>
        <w:t xml:space="preserve"> </w:t>
      </w:r>
      <w:r>
        <w:t xml:space="preserve">and the regulations set forth by the Ontario College of Pharmacists (OCP).</w:t>
      </w:r>
    </w:p>
    <w:p>
      <w:pPr>
        <w:pStyle w:val="BodyText"/>
      </w:pPr>
      <w:r>
        <w:t xml:space="preserve">The scope of work detailed above reflects the evolving role of the modern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in the healthcare ecosystem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Beyond traditional dispensing,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accounts for clinical interventions, patient counseling, and collaborative practice agreements that are essential for optimizing public health outcomes in our diverse metropolitan area.</w:t>
      </w:r>
    </w:p>
    <w:p>
      <w:pPr>
        <w:pStyle w:val="BodyText"/>
      </w:pPr>
      <w:r>
        <w:t xml:space="preserve">All calculations regarding the Harmonized Sales Tax (HST) are accurate according to the current federal and provincial tax laws applicable to healthcare services in Ontario. Late payments on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may be subject to interest charges as permitted by the</w:t>
      </w:r>
      <w:r>
        <w:t xml:space="preserve"> </w:t>
      </w:r>
      <w:r>
        <w:rPr>
          <w:iCs/>
          <w:i/>
        </w:rPr>
        <w:t xml:space="preserve">Interest Act</w:t>
      </w:r>
      <w:r>
        <w:t xml:space="preserve"> </w:t>
      </w:r>
      <w:r>
        <w:t xml:space="preserve">of Canada.</w:t>
      </w:r>
    </w:p>
    <w:p>
      <w:pPr>
        <w:pStyle w:val="BodyText"/>
      </w:pPr>
      <w:r>
        <w:t xml:space="preserve">We appreciate your partnership in maintaining the highest standards of pharmaceutical care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Should you have any queries regarding the line items on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or the clinical rationale behind the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services provided, please contact our billing department immediately.</w:t>
      </w:r>
    </w:p>
    <w:bookmarkEnd w:id="24"/>
    <w:p>
      <w:pPr>
        <w:pStyle w:val="BodyText"/>
      </w:pPr>
      <w:r>
        <w:t xml:space="preserve">© 2023 Maple Leaf Clinical Pharmacy Services. All Rights Reserved.</w:t>
      </w:r>
    </w:p>
    <w:p>
      <w:pPr>
        <w:pStyle w:val="BodyText"/>
      </w:pPr>
      <w:r>
        <w:t xml:space="preserve">Registered in Toronto, Ontario, Canada.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Pharmacist Invoice - Toronto, Canada</dc:title>
  <dc:creator/>
  <dc:language>en</dc:language>
  <cp:keywords/>
  <dcterms:created xsi:type="dcterms:W3CDTF">2026-10-10T02:30:45Z</dcterms:created>
  <dcterms:modified xsi:type="dcterms:W3CDTF">2026-10-10T02:30:45Z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