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Pharmacist</w:t>
      </w:r>
      <w:r>
        <w:t xml:space="preserve"> </w:t>
      </w:r>
      <w:r>
        <w:t xml:space="preserve">Services</w:t>
      </w:r>
      <w:r>
        <w:t xml:space="preserve"> </w:t>
      </w:r>
      <w:r>
        <w:t xml:space="preserve">Invoice</w:t>
      </w:r>
      <w:r>
        <w:t xml:space="preserve"> </w:t>
      </w:r>
      <w:r>
        <w:t xml:space="preserve">-</w:t>
      </w:r>
      <w:r>
        <w:t xml:space="preserve"> </w:t>
      </w:r>
      <w:r>
        <w:t xml:space="preserve">Vancouver,</w:t>
      </w:r>
      <w:r>
        <w:t xml:space="preserve"> </w:t>
      </w:r>
      <w:r>
        <w:t xml:space="preserve">Canada</w:t>
      </w:r>
    </w:p>
    <w:bookmarkStart w:id="20" w:name="vancity-professional-pharmacy-services"/>
    <w:p>
      <w:pPr>
        <w:pStyle w:val="Heading1"/>
      </w:pPr>
      <w:r>
        <w:t xml:space="preserve">VanCity Professional Pharmacy Services</w:t>
      </w:r>
    </w:p>
    <w:p>
      <w:pPr>
        <w:pStyle w:val="FirstParagraph"/>
      </w:pPr>
      <w:r>
        <w:t xml:space="preserve">1234 West Georgia Street, Suite 500</w:t>
      </w:r>
    </w:p>
    <w:p>
      <w:pPr>
        <w:pStyle w:val="BodyText"/>
      </w:pPr>
      <w:r>
        <w:t xml:space="preserve">Vancouver, BC V6E 4R2, Canada</w:t>
      </w:r>
    </w:p>
    <w:p>
      <w:pPr>
        <w:pStyle w:val="BodyText"/>
      </w:pPr>
      <w:r>
        <w:t xml:space="preserve">Phone: (604) 555-0198 | Email: billing@vancitypharmacy.ca</w:t>
      </w:r>
    </w:p>
    <w:p>
      <w:pPr>
        <w:pStyle w:val="BodyText"/>
      </w:pPr>
      <w:r>
        <w:t xml:space="preserve">Business Number: 123456789RT0001</w:t>
      </w:r>
    </w:p>
    <w:p>
      <w:pPr>
        <w:pStyle w:val="BodyText"/>
      </w:pPr>
      <w:r>
        <w:t xml:space="preserve">Pharmacy License #: BC-12345678</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 Issued:</w:t>
      </w:r>
      <w:r>
        <w:t xml:space="preserve"> </w:t>
      </w:r>
      <w:r>
        <w:t xml:space="preserve">October 15, 2024</w:t>
      </w:r>
    </w:p>
    <w:p>
      <w:pPr>
        <w:pStyle w:val="BodyText"/>
      </w:pPr>
      <w:r>
        <w:rPr>
          <w:bCs/>
          <w:b/>
        </w:rPr>
        <w:t xml:space="preserve">Due Date:</w:t>
      </w:r>
      <w:r>
        <w:t xml:space="preserve"> </w:t>
      </w:r>
      <w:r>
        <w:t xml:space="preserve">November 15, 2024</w:t>
      </w:r>
    </w:p>
    <w:p>
      <w:pPr>
        <w:pStyle w:val="BodyText"/>
      </w:pPr>
      <w:r>
        <w:rPr>
          <w:bCs/>
          <w:b/>
        </w:rPr>
        <w:t xml:space="preserve">Payment Terms:</w:t>
      </w:r>
      <w:r>
        <w:t xml:space="preserve"> </w:t>
      </w:r>
      <w:r>
        <w:t xml:space="preserve">Net 30 Days</w:t>
      </w:r>
    </w:p>
    <w:bookmarkEnd w:id="21"/>
    <w:bookmarkStart w:id="24" w:name="service-recipient-information"/>
    <w:p>
      <w:pPr>
        <w:pStyle w:val="Heading3"/>
      </w:pPr>
      <w:r>
        <w:t xml:space="preserve">Service Recipient Information</w:t>
      </w:r>
    </w:p>
    <w:bookmarkStart w:id="22" w:name="bill-to"/>
    <w:p>
      <w:pPr>
        <w:pStyle w:val="Heading4"/>
      </w:pPr>
      <w:r>
        <w:t xml:space="preserve">Bill To:</w:t>
      </w:r>
    </w:p>
    <w:p>
      <w:pPr>
        <w:pStyle w:val="FirstParagraph"/>
      </w:pPr>
      <w:r>
        <w:rPr>
          <w:bCs/>
          <w:b/>
        </w:rPr>
        <w:t xml:space="preserve">Dr. Sarah Mitchell, MD</w:t>
      </w:r>
    </w:p>
    <w:p>
      <w:pPr>
        <w:pStyle w:val="BodyText"/>
      </w:pPr>
      <w:r>
        <w:t xml:space="preserve">Mitchell Family Medical Clinic</w:t>
      </w:r>
    </w:p>
    <w:p>
      <w:pPr>
        <w:pStyle w:val="BodyText"/>
      </w:pPr>
      <w:r>
        <w:t xml:space="preserve">789 Burrard Street, Suite 300</w:t>
      </w:r>
    </w:p>
    <w:p>
      <w:pPr>
        <w:pStyle w:val="BodyText"/>
      </w:pPr>
      <w:r>
        <w:t xml:space="preserve">Vancouver, BC V6Z 1X6, Canada</w:t>
      </w:r>
    </w:p>
    <w:p>
      <w:pPr>
        <w:pStyle w:val="BodyText"/>
      </w:pPr>
      <w:r>
        <w:t xml:space="preserve">Phone: (604) 555-0234</w:t>
      </w:r>
    </w:p>
    <w:p>
      <w:pPr>
        <w:pStyle w:val="BodyText"/>
      </w:pPr>
      <w:r>
        <w:t xml:space="preserve">Email: admin@mitchellclinic.ca</w:t>
      </w:r>
    </w:p>
    <w:bookmarkEnd w:id="22"/>
    <w:bookmarkStart w:id="23" w:name="service-location"/>
    <w:p>
      <w:pPr>
        <w:pStyle w:val="Heading4"/>
      </w:pPr>
      <w:r>
        <w:t xml:space="preserve">Service Location:</w:t>
      </w:r>
    </w:p>
    <w:p>
      <w:pPr>
        <w:pStyle w:val="FirstParagraph"/>
      </w:pPr>
      <w:r>
        <w:rPr>
          <w:bCs/>
          <w:b/>
        </w:rPr>
        <w:t xml:space="preserve">Community Health Outreach Program</w:t>
      </w:r>
    </w:p>
    <w:p>
      <w:pPr>
        <w:pStyle w:val="BodyText"/>
      </w:pPr>
      <w:r>
        <w:t xml:space="preserve">East Vancouver Community Center</w:t>
      </w:r>
    </w:p>
    <w:p>
      <w:pPr>
        <w:pStyle w:val="BodyText"/>
      </w:pPr>
      <w:r>
        <w:t xml:space="preserve">456 Main Street</w:t>
      </w:r>
    </w:p>
    <w:p>
      <w:pPr>
        <w:pStyle w:val="BodyText"/>
      </w:pPr>
      <w:r>
        <w:t xml:space="preserve">Vancouver, BC V5T 3A1, Canada</w:t>
      </w:r>
    </w:p>
    <w:bookmarkEnd w:id="23"/>
    <w:bookmarkEnd w:id="24"/>
    <w:bookmarkStart w:id="26" w:name="Xd59bbcbef481cae356f6e87558a0c59fdd2b4f2"/>
    <w:p>
      <w:pPr>
        <w:pStyle w:val="Heading3"/>
      </w:pPr>
      <w:r>
        <w:t xml:space="preserve">Professional Pharmacist Services Rendered</w:t>
      </w:r>
    </w:p>
    <w:p>
      <w:pPr>
        <w:pStyle w:val="FirstParagraph"/>
      </w:pPr>
      <w:r>
        <w:t xml:space="preserve">The following invoice details comprehensive pharmaceutical consulting and clinical services provided by licensed pharmacists in accordance with the regulations set forth by the College of Pharmacists of British Columbia. All services were delivered within the Greater Vancouver area, ensuring compliance with local healthcare standards and patient care protocols.</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Pharmacist Services</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Amount (CAD)</w:t>
            </w:r>
          </w:p>
        </w:tc>
        <w:tc>
          <w:tcPr/>
          <w:p>
            <w:pPr>
              <w:pStyle w:val="Compact"/>
              <w:jc w:val="left"/>
            </w:pPr>
            <w:r>
              <w:t xml:space="preserve">GST/HST</w:t>
            </w:r>
          </w:p>
        </w:tc>
      </w:tr>
      <w:tr>
        <w:tc>
          <w:tcPr/>
          <w:p>
            <w:pPr>
              <w:pStyle w:val="Compact"/>
              <w:jc w:val="left"/>
            </w:pPr>
            <w:r>
              <w:t xml:space="preserve">1</w:t>
            </w:r>
          </w:p>
        </w:tc>
        <w:tc>
          <w:tcPr/>
          <w:p>
            <w:pPr>
              <w:pStyle w:val="Compact"/>
              <w:jc w:val="left"/>
            </w:pPr>
            <w:r>
              <w:rPr>
                <w:bCs/>
                <w:b/>
              </w:rPr>
              <w:t xml:space="preserve">Comprehensive Medication Therapy Management (MTM)</w:t>
            </w:r>
            <w:r>
              <w:br/>
            </w:r>
            <w:r>
              <w:t xml:space="preserve"> </w:t>
            </w:r>
            <w:r>
              <w:t xml:space="preserve">Detailed review of patient medication regimens conducted by senior pharmacist. Includes identification of drug interactions, therapeutic duplications, and optimization of treatment plans for chronic conditions. Service provided at Mitchell Family Medical Clinic in Vancouver.</w:t>
            </w:r>
            <w:r>
              <w:t xml:space="preserve"> </w:t>
            </w:r>
          </w:p>
        </w:tc>
        <w:tc>
          <w:tcPr/>
          <w:p>
            <w:pPr>
              <w:pStyle w:val="Compact"/>
              <w:jc w:val="left"/>
            </w:pPr>
            <w:r>
              <w:t xml:space="preserve">12</w:t>
            </w:r>
          </w:p>
        </w:tc>
        <w:tc>
          <w:tcPr/>
          <w:p>
            <w:pPr>
              <w:pStyle w:val="Compact"/>
              <w:jc w:val="left"/>
            </w:pPr>
            <w:r>
              <w:t xml:space="preserve">$150.00</w:t>
            </w:r>
          </w:p>
        </w:tc>
        <w:tc>
          <w:tcPr/>
          <w:p>
            <w:pPr>
              <w:pStyle w:val="Compact"/>
              <w:jc w:val="left"/>
            </w:pPr>
            <w:r>
              <w:t xml:space="preserve">$1,800.00</w:t>
            </w:r>
          </w:p>
        </w:tc>
        <w:tc>
          <w:tcPr/>
          <w:p>
            <w:pPr>
              <w:pStyle w:val="Compact"/>
              <w:jc w:val="left"/>
            </w:pPr>
            <w:r>
              <w:t xml:space="preserve">$180.00</w:t>
            </w:r>
          </w:p>
        </w:tc>
      </w:tr>
      <w:tr>
        <w:tc>
          <w:tcPr/>
          <w:p>
            <w:pPr>
              <w:pStyle w:val="Compact"/>
              <w:jc w:val="left"/>
            </w:pPr>
            <w:r>
              <w:t xml:space="preserve">2</w:t>
            </w:r>
          </w:p>
        </w:tc>
        <w:tc>
          <w:tcPr/>
          <w:p>
            <w:pPr>
              <w:pStyle w:val="Compact"/>
              <w:jc w:val="left"/>
            </w:pPr>
            <w:r>
              <w:rPr>
                <w:bCs/>
                <w:b/>
              </w:rPr>
              <w:t xml:space="preserve">Immunization Administration Services</w:t>
            </w:r>
            <w:r>
              <w:br/>
            </w:r>
            <w:r>
              <w:t xml:space="preserve"> </w:t>
            </w:r>
            <w:r>
              <w:t xml:space="preserve">Administration of seasonal influenza vaccines and travel-related immunizations by certified pharmacist. Includes patient assessment, documentation, and post-vaccination monitoring. Services rendered at East Vancouver Community Center.</w:t>
            </w:r>
            <w:r>
              <w:t xml:space="preserve"> </w:t>
            </w:r>
          </w:p>
        </w:tc>
        <w:tc>
          <w:tcPr/>
          <w:p>
            <w:pPr>
              <w:pStyle w:val="Compact"/>
              <w:jc w:val="left"/>
            </w:pPr>
            <w:r>
              <w:t xml:space="preserve">45</w:t>
            </w:r>
          </w:p>
        </w:tc>
        <w:tc>
          <w:tcPr/>
          <w:p>
            <w:pPr>
              <w:pStyle w:val="Compact"/>
              <w:jc w:val="left"/>
            </w:pPr>
            <w:r>
              <w:t xml:space="preserve">$25.00</w:t>
            </w:r>
          </w:p>
        </w:tc>
        <w:tc>
          <w:tcPr/>
          <w:p>
            <w:pPr>
              <w:pStyle w:val="Compact"/>
              <w:jc w:val="left"/>
            </w:pPr>
            <w:r>
              <w:t xml:space="preserve">$1,125.00</w:t>
            </w:r>
          </w:p>
        </w:tc>
        <w:tc>
          <w:tcPr/>
          <w:p>
            <w:pPr>
              <w:pStyle w:val="Compact"/>
              <w:jc w:val="left"/>
            </w:pPr>
            <w:r>
              <w:t xml:space="preserve">$112.50</w:t>
            </w:r>
          </w:p>
        </w:tc>
      </w:tr>
      <w:tr>
        <w:tc>
          <w:tcPr/>
          <w:p>
            <w:pPr>
              <w:pStyle w:val="Compact"/>
              <w:jc w:val="left"/>
            </w:pPr>
            <w:r>
              <w:t xml:space="preserve">3</w:t>
            </w:r>
          </w:p>
        </w:tc>
        <w:tc>
          <w:tcPr/>
          <w:p>
            <w:pPr>
              <w:pStyle w:val="Compact"/>
              <w:jc w:val="left"/>
            </w:pPr>
            <w:r>
              <w:rPr>
                <w:bCs/>
                <w:b/>
              </w:rPr>
              <w:t xml:space="preserve">Chronic Disease Management Consultations</w:t>
            </w:r>
            <w:r>
              <w:br/>
            </w:r>
            <w:r>
              <w:t xml:space="preserve"> </w:t>
            </w:r>
            <w:r>
              <w:t xml:space="preserve">Specialized pharmacist consultations for patients with diabetes, hypertension, and cardiovascular conditions. Includes blood pressure monitoring, blood glucose testing, medication adjustments under collaborative practice agreements, and patient education sessions.</w:t>
            </w:r>
            <w:r>
              <w:t xml:space="preserve"> </w:t>
            </w:r>
          </w:p>
        </w:tc>
        <w:tc>
          <w:tcPr/>
          <w:p>
            <w:pPr>
              <w:pStyle w:val="Compact"/>
              <w:jc w:val="left"/>
            </w:pPr>
            <w:r>
              <w:t xml:space="preserve">28</w:t>
            </w:r>
          </w:p>
        </w:tc>
        <w:tc>
          <w:tcPr/>
          <w:p>
            <w:pPr>
              <w:pStyle w:val="Compact"/>
              <w:jc w:val="left"/>
            </w:pPr>
            <w:r>
              <w:t xml:space="preserve">$120.00</w:t>
            </w:r>
          </w:p>
        </w:tc>
        <w:tc>
          <w:tcPr/>
          <w:p>
            <w:pPr>
              <w:pStyle w:val="Compact"/>
              <w:jc w:val="left"/>
            </w:pPr>
            <w:r>
              <w:t xml:space="preserve">$3,360.00</w:t>
            </w:r>
          </w:p>
        </w:tc>
        <w:tc>
          <w:tcPr/>
          <w:p>
            <w:pPr>
              <w:pStyle w:val="Compact"/>
              <w:jc w:val="left"/>
            </w:pPr>
            <w:r>
              <w:t xml:space="preserve">$336.00</w:t>
            </w:r>
          </w:p>
        </w:tc>
      </w:tr>
      <w:tr>
        <w:tc>
          <w:tcPr/>
          <w:p>
            <w:pPr>
              <w:pStyle w:val="Compact"/>
              <w:jc w:val="left"/>
            </w:pPr>
            <w:r>
              <w:t xml:space="preserve">4</w:t>
            </w:r>
          </w:p>
        </w:tc>
        <w:tc>
          <w:tcPr/>
          <w:p>
            <w:pPr>
              <w:pStyle w:val="Compact"/>
              <w:jc w:val="left"/>
            </w:pPr>
            <w:r>
              <w:rPr>
                <w:bCs/>
                <w:b/>
              </w:rPr>
              <w:t xml:space="preserve">Pharmaceutical Care Plan Development</w:t>
            </w:r>
            <w:r>
              <w:br/>
            </w:r>
            <w:r>
              <w:t xml:space="preserve"> </w:t>
            </w:r>
            <w:r>
              <w:t xml:space="preserve">Creation of individualized pharmaceutical care plans for high-risk patients. Includes comprehensive medication history, assessment of adherence barriers, development of intervention strategies, and coordination with primary care physicians in Vancouver healthcare network.</w:t>
            </w:r>
            <w:r>
              <w:t xml:space="preserve"> </w:t>
            </w:r>
          </w:p>
        </w:tc>
        <w:tc>
          <w:tcPr/>
          <w:p>
            <w:pPr>
              <w:pStyle w:val="Compact"/>
              <w:jc w:val="left"/>
            </w:pPr>
            <w:r>
              <w:t xml:space="preserve">8</w:t>
            </w:r>
          </w:p>
        </w:tc>
        <w:tc>
          <w:tcPr/>
          <w:p>
            <w:pPr>
              <w:pStyle w:val="Compact"/>
              <w:jc w:val="left"/>
            </w:pPr>
            <w:r>
              <w:t xml:space="preserve">$200.00</w:t>
            </w:r>
          </w:p>
        </w:tc>
        <w:tc>
          <w:tcPr/>
          <w:p>
            <w:pPr>
              <w:pStyle w:val="Compact"/>
              <w:jc w:val="left"/>
            </w:pPr>
            <w:r>
              <w:t xml:space="preserve">$1,600.00</w:t>
            </w:r>
          </w:p>
        </w:tc>
        <w:tc>
          <w:tcPr/>
          <w:p>
            <w:pPr>
              <w:pStyle w:val="Compact"/>
              <w:jc w:val="left"/>
            </w:pPr>
            <w:r>
              <w:t xml:space="preserve">$160.00</w:t>
            </w:r>
          </w:p>
        </w:tc>
      </w:tr>
      <w:tr>
        <w:tc>
          <w:tcPr/>
          <w:p>
            <w:pPr>
              <w:pStyle w:val="Compact"/>
              <w:jc w:val="left"/>
            </w:pPr>
            <w:r>
              <w:t xml:space="preserve">5</w:t>
            </w:r>
          </w:p>
        </w:tc>
        <w:tc>
          <w:tcPr/>
          <w:p>
            <w:pPr>
              <w:pStyle w:val="Compact"/>
              <w:jc w:val="left"/>
            </w:pPr>
            <w:r>
              <w:rPr>
                <w:bCs/>
                <w:b/>
              </w:rPr>
              <w:t xml:space="preserve">Medication Adherence Counseling Sessions</w:t>
            </w:r>
            <w:r>
              <w:br/>
            </w:r>
            <w:r>
              <w:t xml:space="preserve"> </w:t>
            </w:r>
            <w:r>
              <w:t xml:space="preserve">One-on-one pharmacist counseling sessions focused on improving medication adherence. Includes education on proper medication use, side effect management, lifestyle modifications, and follow-up support. Services provided in both English and Mandarin to serve diverse Vancouver community.</w:t>
            </w:r>
            <w:r>
              <w:t xml:space="preserve"> </w:t>
            </w:r>
          </w:p>
        </w:tc>
        <w:tc>
          <w:tcPr/>
          <w:p>
            <w:pPr>
              <w:pStyle w:val="Compact"/>
              <w:jc w:val="left"/>
            </w:pPr>
            <w:r>
              <w:t xml:space="preserve">35</w:t>
            </w:r>
          </w:p>
        </w:tc>
        <w:tc>
          <w:tcPr/>
          <w:p>
            <w:pPr>
              <w:pStyle w:val="Compact"/>
              <w:jc w:val="left"/>
            </w:pPr>
            <w:r>
              <w:t xml:space="preserve">$75.00</w:t>
            </w:r>
          </w:p>
        </w:tc>
        <w:tc>
          <w:tcPr/>
          <w:p>
            <w:pPr>
              <w:pStyle w:val="Compact"/>
              <w:jc w:val="left"/>
            </w:pPr>
            <w:r>
              <w:t xml:space="preserve">$2,625.00</w:t>
            </w:r>
          </w:p>
        </w:tc>
        <w:tc>
          <w:tcPr/>
          <w:p>
            <w:pPr>
              <w:pStyle w:val="Compact"/>
              <w:jc w:val="left"/>
            </w:pPr>
            <w:r>
              <w:t xml:space="preserve">$262.50</w:t>
            </w:r>
          </w:p>
        </w:tc>
      </w:tr>
      <w:tr>
        <w:tc>
          <w:tcPr/>
          <w:p>
            <w:pPr>
              <w:pStyle w:val="Compact"/>
              <w:jc w:val="left"/>
            </w:pPr>
            <w:r>
              <w:t xml:space="preserve">6</w:t>
            </w:r>
          </w:p>
        </w:tc>
        <w:tc>
          <w:tcPr/>
          <w:p>
            <w:pPr>
              <w:pStyle w:val="Compact"/>
              <w:jc w:val="left"/>
            </w:pPr>
            <w:r>
              <w:rPr>
                <w:bCs/>
                <w:b/>
              </w:rPr>
              <w:t xml:space="preserve">Travel Health Consultation Services</w:t>
            </w:r>
            <w:r>
              <w:br/>
            </w:r>
            <w:r>
              <w:t xml:space="preserve"> </w:t>
            </w:r>
            <w:r>
              <w:t xml:space="preserve">Pre-travel health assessments and recommendations provided by pharmacist. Includes risk assessment based on destination, vaccine recommendations, prescription of prophylactic medications, and provision of travel health kits.</w:t>
            </w:r>
            <w:r>
              <w:t xml:space="preserve"> </w:t>
            </w:r>
          </w:p>
        </w:tc>
        <w:tc>
          <w:tcPr/>
          <w:p>
            <w:pPr>
              <w:pStyle w:val="Compact"/>
              <w:jc w:val="left"/>
            </w:pPr>
            <w:r>
              <w:t xml:space="preserve">15</w:t>
            </w:r>
          </w:p>
        </w:tc>
        <w:tc>
          <w:tcPr/>
          <w:p>
            <w:pPr>
              <w:pStyle w:val="Compact"/>
              <w:jc w:val="left"/>
            </w:pPr>
            <w:r>
              <w:t xml:space="preserve">$95.00</w:t>
            </w:r>
          </w:p>
        </w:tc>
        <w:tc>
          <w:tcPr/>
          <w:p>
            <w:pPr>
              <w:pStyle w:val="Compact"/>
              <w:jc w:val="left"/>
            </w:pPr>
            <w:r>
              <w:t xml:space="preserve">$1,425.00</w:t>
            </w:r>
          </w:p>
        </w:tc>
        <w:tc>
          <w:tcPr/>
          <w:p>
            <w:pPr>
              <w:pStyle w:val="Compact"/>
              <w:jc w:val="left"/>
            </w:pPr>
            <w:r>
              <w:t xml:space="preserve">$142.50</w:t>
            </w:r>
          </w:p>
        </w:tc>
      </w:tr>
      <w:tr>
        <w:tc>
          <w:tcPr/>
          <w:p>
            <w:pPr>
              <w:pStyle w:val="Compact"/>
              <w:jc w:val="left"/>
            </w:pPr>
            <w:r>
              <w:t xml:space="preserve">7</w:t>
            </w:r>
          </w:p>
        </w:tc>
        <w:tc>
          <w:tcPr/>
          <w:p>
            <w:pPr>
              <w:pStyle w:val="Compact"/>
              <w:jc w:val="left"/>
            </w:pPr>
            <w:r>
              <w:rPr>
                <w:bCs/>
                <w:b/>
              </w:rPr>
              <w:t xml:space="preserve">Pharmacist-Led Health Screening Program</w:t>
            </w:r>
            <w:r>
              <w:br/>
            </w:r>
            <w:r>
              <w:t xml:space="preserve"> </w:t>
            </w:r>
            <w:r>
              <w:t xml:space="preserve">Organization and execution of community health screening event. Includes cholesterol testing, blood pressure screening, BMI assessment, and health promotion activities. Event held at Vancouver Public Library branch with pharmacist supervision and data collection.</w:t>
            </w:r>
            <w:r>
              <w:t xml:space="preserve"> </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c>
          <w:tcPr/>
          <w:p>
            <w:pPr>
              <w:pStyle w:val="Compact"/>
              <w:jc w:val="left"/>
            </w:pPr>
            <w:r>
              <w:t xml:space="preserve">$85.00</w:t>
            </w:r>
          </w:p>
        </w:tc>
      </w:tr>
      <w:tr>
        <w:tc>
          <w:tcPr/>
          <w:p>
            <w:pPr>
              <w:pStyle w:val="Compact"/>
              <w:jc w:val="left"/>
            </w:pPr>
            <w:r>
              <w:t xml:space="preserve">8</w:t>
            </w:r>
          </w:p>
        </w:tc>
        <w:tc>
          <w:tcPr/>
          <w:p>
            <w:pPr>
              <w:pStyle w:val="Compact"/>
              <w:jc w:val="left"/>
            </w:pPr>
            <w:r>
              <w:rPr>
                <w:bCs/>
                <w:b/>
              </w:rPr>
              <w:t xml:space="preserve">Emergency Medication Supply Coordination</w:t>
            </w:r>
            <w:r>
              <w:br/>
            </w:r>
            <w:r>
              <w:t xml:space="preserve"> </w:t>
            </w:r>
            <w:r>
              <w:t xml:space="preserve">Urgent coordination and dispensing of emergency medication supplies for patients experiencing supply disruptions. Includes verification of prescriptions, insurance processing, and patient communication. Services provided outside regular hours.</w:t>
            </w:r>
            <w:r>
              <w:t xml:space="preserve"> </w:t>
            </w:r>
          </w:p>
        </w:tc>
        <w:tc>
          <w:tcPr/>
          <w:p>
            <w:pPr>
              <w:pStyle w:val="Compact"/>
              <w:jc w:val="left"/>
            </w:pPr>
            <w:r>
              <w:t xml:space="preserve">6</w:t>
            </w:r>
          </w:p>
        </w:tc>
        <w:tc>
          <w:tcPr/>
          <w:p>
            <w:pPr>
              <w:pStyle w:val="Compact"/>
              <w:jc w:val="left"/>
            </w:pPr>
            <w:r>
              <w:t xml:space="preserve">$110.00</w:t>
            </w:r>
          </w:p>
        </w:tc>
        <w:tc>
          <w:tcPr/>
          <w:p>
            <w:pPr>
              <w:pStyle w:val="Compact"/>
              <w:jc w:val="left"/>
            </w:pPr>
            <w:r>
              <w:t xml:space="preserve">$660.00</w:t>
            </w:r>
          </w:p>
        </w:tc>
        <w:tc>
          <w:tcPr/>
          <w:p>
            <w:pPr>
              <w:pStyle w:val="Compact"/>
              <w:jc w:val="left"/>
            </w:pPr>
            <w:r>
              <w:t xml:space="preserve">$66.00</w:t>
            </w:r>
          </w:p>
        </w:tc>
      </w:tr>
    </w:tbl>
    <w:p>
      <w:pPr>
        <w:pStyle w:val="BodyText"/>
      </w:pPr>
      <w:r>
        <w:t xml:space="preserve">Subtotal:</w:t>
      </w:r>
      <w:r>
        <w:t xml:space="preserve"> </w:t>
      </w:r>
      <w:r>
        <w:t xml:space="preserve">$13,445.00</w:t>
      </w:r>
    </w:p>
    <w:p>
      <w:pPr>
        <w:pStyle w:val="BodyText"/>
      </w:pPr>
      <w:r>
        <w:t xml:space="preserve">GST (5%):</w:t>
      </w:r>
      <w:r>
        <w:t xml:space="preserve"> </w:t>
      </w:r>
      <w:r>
        <w:t xml:space="preserve">$672.25</w:t>
      </w:r>
    </w:p>
    <w:p>
      <w:pPr>
        <w:pStyle w:val="BodyText"/>
      </w:pPr>
      <w:r>
        <w:t xml:space="preserve">PST (7%):</w:t>
      </w:r>
      <w:r>
        <w:t xml:space="preserve"> </w:t>
      </w:r>
      <w:r>
        <w:t xml:space="preserve">$941.15</w:t>
      </w:r>
    </w:p>
    <w:p>
      <w:pPr>
        <w:pStyle w:val="BodyText"/>
      </w:pPr>
      <w:r>
        <w:t xml:space="preserve">Total Amount Due:</w:t>
      </w:r>
      <w:r>
        <w:t xml:space="preserve"> </w:t>
      </w:r>
      <w:r>
        <w:t xml:space="preserve">$15,058.40 CAD</w:t>
      </w:r>
    </w:p>
    <w:bookmarkStart w:id="25" w:name="important-notes-and-terms"/>
    <w:p>
      <w:pPr>
        <w:pStyle w:val="Heading4"/>
      </w:pPr>
      <w:r>
        <w:t xml:space="preserve">Important Notes and Terms</w:t>
      </w:r>
    </w:p>
    <w:p>
      <w:pPr>
        <w:numPr>
          <w:ilvl w:val="0"/>
          <w:numId w:val="1001"/>
        </w:numPr>
        <w:pStyle w:val="Compact"/>
      </w:pPr>
      <w:r>
        <w:t xml:space="preserve">All services were provided by licensed pharmacists registered with the College of Pharmacists of British Columbia.</w:t>
      </w:r>
    </w:p>
    <w:p>
      <w:pPr>
        <w:numPr>
          <w:ilvl w:val="0"/>
          <w:numId w:val="1001"/>
        </w:numPr>
        <w:pStyle w:val="Compact"/>
      </w:pPr>
      <w:r>
        <w:t xml:space="preserve">Payment is due within 30 days of the invoice date. Late payments may incur a 1.5% monthly interest charge.</w:t>
      </w:r>
    </w:p>
    <w:p>
      <w:pPr>
        <w:numPr>
          <w:ilvl w:val="0"/>
          <w:numId w:val="1001"/>
        </w:numPr>
        <w:pStyle w:val="Compact"/>
      </w:pPr>
      <w:r>
        <w:t xml:space="preserve">Please include the invoice number (INV-2024-0892) as reference when making payment.</w:t>
      </w:r>
    </w:p>
    <w:p>
      <w:pPr>
        <w:numPr>
          <w:ilvl w:val="0"/>
          <w:numId w:val="1001"/>
        </w:numPr>
        <w:pStyle w:val="Compact"/>
      </w:pPr>
      <w:r>
        <w:t xml:space="preserve">Payment methods accepted: Electronic Funds Transfer (EFT), Cheque, or Credit Card (2.5% processing fee applies).</w:t>
      </w:r>
    </w:p>
    <w:p>
      <w:pPr>
        <w:numPr>
          <w:ilvl w:val="0"/>
          <w:numId w:val="1001"/>
        </w:numPr>
        <w:pStyle w:val="Compact"/>
      </w:pPr>
      <w:r>
        <w:t xml:space="preserve">For EFT payments, please contact our billing department for banking details.</w:t>
      </w:r>
    </w:p>
    <w:p>
      <w:pPr>
        <w:numPr>
          <w:ilvl w:val="0"/>
          <w:numId w:val="1001"/>
        </w:numPr>
        <w:pStyle w:val="Compact"/>
      </w:pPr>
      <w:r>
        <w:t xml:space="preserve">All amounts are in Canadian Dollars (CAD).</w:t>
      </w:r>
    </w:p>
    <w:p>
      <w:pPr>
        <w:numPr>
          <w:ilvl w:val="0"/>
          <w:numId w:val="1001"/>
        </w:numPr>
        <w:pStyle w:val="Compact"/>
      </w:pPr>
      <w:r>
        <w:t xml:space="preserve">This invoice is compliant with Canada Revenue Agency (CRA) requirements.</w:t>
      </w:r>
    </w:p>
    <w:p>
      <w:pPr>
        <w:numPr>
          <w:ilvl w:val="0"/>
          <w:numId w:val="1001"/>
        </w:numPr>
        <w:pStyle w:val="Compact"/>
      </w:pPr>
      <w:r>
        <w:t xml:space="preserve">Questions regarding this invoice should be directed to our billing department at billing@vancitypharmacy.ca or (604) 555-0198.</w:t>
      </w:r>
    </w:p>
    <w:p>
      <w:pPr>
        <w:numPr>
          <w:ilvl w:val="0"/>
          <w:numId w:val="1001"/>
        </w:numPr>
        <w:pStyle w:val="Compact"/>
      </w:pPr>
      <w:r>
        <w:t xml:space="preserve">Services rendered in accordance with the Pharmacy Act and regulations of British Columbia.</w:t>
      </w:r>
    </w:p>
    <w:p>
      <w:pPr>
        <w:numPr>
          <w:ilvl w:val="0"/>
          <w:numId w:val="1001"/>
        </w:numPr>
        <w:pStyle w:val="Compact"/>
      </w:pPr>
      <w:r>
        <w:t xml:space="preserve">Thank you for your continued partnership in providing exceptional pharmaceutical care to the Vancouver community.</w:t>
      </w:r>
    </w:p>
    <w:bookmarkEnd w:id="25"/>
    <w:p>
      <w:pPr>
        <w:pStyle w:val="FirstParagraph"/>
      </w:pPr>
      <w:r>
        <w:rPr>
          <w:bCs/>
          <w:b/>
        </w:rPr>
        <w:t xml:space="preserve">Authorized Signature</w:t>
      </w:r>
    </w:p>
    <w:p>
      <w:pPr>
        <w:pStyle w:val="BodyText"/>
      </w:pPr>
      <w:r>
        <w:t xml:space="preserve">VanCity Professional Pharmacy Services</w:t>
      </w:r>
    </w:p>
    <w:p>
      <w:pPr>
        <w:pStyle w:val="BodyText"/>
      </w:pPr>
      <w:r>
        <w:rPr>
          <w:bCs/>
          <w:b/>
        </w:rPr>
        <w:t xml:space="preserve">Received By</w:t>
      </w:r>
    </w:p>
    <w:p>
      <w:pPr>
        <w:pStyle w:val="BodyText"/>
      </w:pPr>
      <w:r>
        <w:t xml:space="preserve">Mitchell Family Medical Clinic</w:t>
      </w:r>
    </w:p>
    <w:p>
      <w:pPr>
        <w:pStyle w:val="BodyText"/>
      </w:pPr>
      <w:r>
        <w:t xml:space="preserve">VanCity Professional Pharmacy Services | 1234 West Georgia Street, Suite 500, Vancouver, BC V6E 4R2, Canada</w:t>
      </w:r>
    </w:p>
    <w:p>
      <w:pPr>
        <w:pStyle w:val="BodyText"/>
      </w:pPr>
      <w:r>
        <w:t xml:space="preserve">Phone: (604) 555-0198 | Email: billing@vancitypharmacy.ca | Website: www.vancitypharmacy.ca</w:t>
      </w:r>
    </w:p>
    <w:p>
      <w:pPr>
        <w:pStyle w:val="BodyText"/>
      </w:pPr>
      <w:r>
        <w:t xml:space="preserve">This document is a valid invoice for professional pharmacist services rendered in Vancouver, British Columbia, Canada.</w:t>
      </w:r>
    </w:p>
    <w:p>
      <w:pPr>
        <w:pStyle w:val="BodyText"/>
      </w:pPr>
      <w:r>
        <w:t xml:space="preserve">© 2024 VanCity Professional Pharmacy Services.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Pharmacist Services Invoice - Vancouver, Canada</dc:title>
  <dc:creator/>
  <dc:language>en</dc:language>
  <cp:keywords/>
  <dcterms:created xsi:type="dcterms:W3CDTF">2026-10-10T02:46:00Z</dcterms:created>
  <dcterms:modified xsi:type="dcterms:W3CDTF">2026-10-10T02:46:00Z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