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Beijing,</w:t>
      </w:r>
      <w:r>
        <w:t xml:space="preserve"> </w:t>
      </w:r>
      <w:r>
        <w:t xml:space="preserve">China</w:t>
      </w:r>
    </w:p>
    <w:bookmarkStart w:id="20" w:name="capital-health-pharmacy-solutions"/>
    <w:p>
      <w:pPr>
        <w:pStyle w:val="Heading1"/>
      </w:pPr>
      <w:r>
        <w:t xml:space="preserve">Capital Health Pharmacy Solutions</w:t>
      </w:r>
    </w:p>
    <w:p>
      <w:pPr>
        <w:pStyle w:val="FirstParagraph"/>
      </w:pPr>
      <w:r>
        <w:rPr>
          <w:bCs/>
          <w:b/>
        </w:rPr>
        <w:t xml:space="preserve">Registered Pharmacist Services</w:t>
      </w:r>
    </w:p>
    <w:p>
      <w:pPr>
        <w:pStyle w:val="BodyText"/>
      </w:pPr>
      <w:r>
        <w:t xml:space="preserve">Address: Room 1205, Chaoyang Medical Plaza, No. 88 Jianguo Road, Chaoyang District</w:t>
      </w:r>
    </w:p>
    <w:p>
      <w:pPr>
        <w:pStyle w:val="BodyText"/>
      </w:pPr>
      <w:r>
        <w:t xml:space="preserve">Beijing, People's Republic of China, 100020</w:t>
      </w:r>
    </w:p>
    <w:p>
      <w:pPr>
        <w:pStyle w:val="BodyText"/>
      </w:pPr>
      <w:r>
        <w:t xml:space="preserve">Tax ID (USCI): 91110105MA01XXXXXK</w:t>
      </w:r>
    </w:p>
    <w:p>
      <w:pPr>
        <w:pStyle w:val="BodyText"/>
      </w:pPr>
      <w:r>
        <w:t xml:space="preserve">Email: billing@capitalhealthpharma.cn | Phone: +86 10 8888 9999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Currency:</w:t>
      </w:r>
      <w:r>
        <w:t xml:space="preserve"> </w:t>
      </w:r>
      <w:r>
        <w:t xml:space="preserve">Chinese Yuan (CNY)</w:t>
      </w:r>
    </w:p>
    <w:bookmarkEnd w:id="21"/>
    <w:p>
      <w:pPr>
        <w:pStyle w:val="BodyText"/>
      </w:pPr>
      <w:r>
        <w:t xml:space="preserve">Bill To:</w:t>
      </w:r>
    </w:p>
    <w:p>
      <w:pPr>
        <w:pStyle w:val="BodyText"/>
      </w:pPr>
      <w:r>
        <w:rPr>
          <w:bCs/>
          <w:b/>
        </w:rPr>
        <w:t xml:space="preserve">Beijing International Wellness Clinic</w:t>
      </w:r>
    </w:p>
    <w:p>
      <w:pPr>
        <w:pStyle w:val="BodyText"/>
      </w:pPr>
      <w:r>
        <w:t xml:space="preserve">Attn: Procurement Department</w:t>
      </w:r>
    </w:p>
    <w:p>
      <w:pPr>
        <w:pStyle w:val="BodyText"/>
      </w:pPr>
      <w:r>
        <w:t xml:space="preserve">Address: 5th Floor, Haidian Science Park, No. 10 Zhongguancun South Street</w:t>
      </w:r>
    </w:p>
    <w:p>
      <w:pPr>
        <w:pStyle w:val="BodyText"/>
      </w:pPr>
      <w:r>
        <w:t xml:space="preserve">Haidian District, Beijing, China, 100080</w:t>
      </w:r>
    </w:p>
    <w:p>
      <w:pPr>
        <w:pStyle w:val="BodyText"/>
      </w:pPr>
      <w:r>
        <w:t xml:space="preserve">Contact: Mr. Zhang Wei | Email: procurement@biwc.cn</w:t>
      </w:r>
    </w:p>
    <w:p>
      <w:pPr>
        <w:pStyle w:val="BodyText"/>
      </w:pPr>
      <w:r>
        <w:t xml:space="preserve">Description of Professional Pharmacist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Licensed Pharmacist Consultation &amp; Medication Review</w:t>
            </w:r>
            <w:r>
              <w:br/>
            </w:r>
            <w:r>
              <w:t xml:space="preserve">Comprehensive review of patient medication profiles provided by the clinic. Includes verification of dosage accuracy, potential drug-drug interactions, and adherence to Chinese Pharmacopoeia standards. Conducted by a senior pharmacist registered with the Beijing Municipal Health Commission.</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Pharmaceutical Inventory Management &amp; Compliance Audit</w:t>
            </w:r>
            <w:r>
              <w:br/>
            </w:r>
            <w:r>
              <w:t xml:space="preserve">On-site audit of the clinic's pharmaceutical storage facilities in Beijing. Ensuring compliance with local regulations regarding temperature control, expiration date tracking, and controlled substance handling. Includes implementation of a digital tracking system tailored for Chinese regulatory requirements.</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Patient Counseling &amp; Drug Education Program</w:t>
            </w:r>
            <w:r>
              <w:br/>
            </w:r>
            <w:r>
              <w:t xml:space="preserve">Development and delivery of educational materials for patients regarding chronic disease management. Materials translated and adapted for the local Beijing demographic, ensuring cultural relevance and clarity in both Mandarin and English. Includes two on-site workshops led by a certified pharmacist.</w:t>
            </w:r>
          </w:p>
        </w:tc>
        <w:tc>
          <w:tcPr/>
          <w:p>
            <w:pPr>
              <w:pStyle w:val="Compact"/>
              <w:jc w:val="left"/>
            </w:pPr>
            <w:r>
              <w:t xml:space="preserve">2 Sessions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Regulatory Reporting &amp; Documentation Support</w:t>
            </w:r>
            <w:r>
              <w:br/>
            </w:r>
            <w:r>
              <w:t xml:space="preserve">Preparation of mandatory pharmaceutical reports required by the Beijing Food and Drug Administration. Includes adverse event reporting and quality assurance documentation for the period of Q3 2023.</w:t>
            </w:r>
          </w:p>
        </w:tc>
        <w:tc>
          <w:tcPr/>
          <w:p>
            <w:pPr>
              <w:pStyle w:val="Compact"/>
              <w:jc w:val="left"/>
            </w:pPr>
            <w:r>
              <w:t xml:space="preserve">15 Hours</w:t>
            </w:r>
          </w:p>
        </w:tc>
        <w:tc>
          <w:tcPr/>
          <w:p>
            <w:pPr>
              <w:pStyle w:val="Compact"/>
              <w:jc w:val="left"/>
            </w:pPr>
            <w:r>
              <w:t xml:space="preserve">700.00</w:t>
            </w:r>
          </w:p>
        </w:tc>
        <w:tc>
          <w:tcPr/>
          <w:p>
            <w:pPr>
              <w:pStyle w:val="Compact"/>
              <w:jc w:val="left"/>
            </w:pPr>
            <w:r>
              <w:t xml:space="preserve">10,500.00</w:t>
            </w:r>
          </w:p>
        </w:tc>
      </w:tr>
    </w:tbl>
    <w:p>
      <w:pPr>
        <w:pStyle w:val="BodyText"/>
      </w:pPr>
      <w:r>
        <w:t xml:space="preserve">Subtotal:</w:t>
      </w:r>
      <w:r>
        <w:t xml:space="preserve"> </w:t>
      </w:r>
      <w:r>
        <w:t xml:space="preserve">63,000.00 CNY</w:t>
      </w:r>
    </w:p>
    <w:p>
      <w:pPr>
        <w:pStyle w:val="BodyText"/>
      </w:pPr>
      <w:r>
        <w:t xml:space="preserve">VAT (6% - Professional Services):</w:t>
      </w:r>
      <w:r>
        <w:t xml:space="preserve"> </w:t>
      </w:r>
      <w:r>
        <w:t xml:space="preserve">3,780.00 CNY</w:t>
      </w:r>
    </w:p>
    <w:p>
      <w:pPr>
        <w:pStyle w:val="BodyText"/>
      </w:pPr>
      <w:r>
        <w:t xml:space="preserve">Discount (Early Payment):</w:t>
      </w:r>
      <w:r>
        <w:t xml:space="preserve"> </w:t>
      </w:r>
      <w:r>
        <w:t xml:space="preserve">-1,000.00 CNY</w:t>
      </w:r>
    </w:p>
    <w:p>
      <w:pPr>
        <w:pStyle w:val="BodyText"/>
      </w:pPr>
      <w:r>
        <w:t xml:space="preserve">TOTAL AMOUNT DUE:</w:t>
      </w:r>
      <w:r>
        <w:t xml:space="preserve"> </w:t>
      </w:r>
      <w:r>
        <w:t xml:space="preserve">65,780.00 CNY</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numPr>
          <w:ilvl w:val="0"/>
          <w:numId w:val="1001"/>
        </w:numPr>
        <w:pStyle w:val="Compact"/>
      </w:pPr>
      <w:r>
        <w:rPr>
          <w:bCs/>
          <w:b/>
        </w:rPr>
        <w:t xml:space="preserve">Bank Name:</w:t>
      </w:r>
      <w:r>
        <w:t xml:space="preserve"> </w:t>
      </w:r>
      <w:r>
        <w:t xml:space="preserve">Bank of China, Beijing Chaoyang Branch</w:t>
      </w:r>
    </w:p>
    <w:p>
      <w:pPr>
        <w:numPr>
          <w:ilvl w:val="0"/>
          <w:numId w:val="1001"/>
        </w:numPr>
        <w:pStyle w:val="Compact"/>
      </w:pPr>
      <w:r>
        <w:rPr>
          <w:bCs/>
          <w:b/>
        </w:rPr>
        <w:t xml:space="preserve">Account Name:</w:t>
      </w:r>
      <w:r>
        <w:t xml:space="preserve"> </w:t>
      </w:r>
      <w:r>
        <w:t xml:space="preserve">Capital Health Pharmacy Solutions Co., Ltd.</w:t>
      </w:r>
    </w:p>
    <w:p>
      <w:pPr>
        <w:numPr>
          <w:ilvl w:val="0"/>
          <w:numId w:val="1001"/>
        </w:numPr>
        <w:pStyle w:val="Compact"/>
      </w:pPr>
      <w:r>
        <w:rPr>
          <w:bCs/>
          <w:b/>
        </w:rPr>
        <w:t xml:space="preserve">Account Number:</w:t>
      </w:r>
      <w:r>
        <w:t xml:space="preserve"> </w:t>
      </w:r>
      <w:r>
        <w:t xml:space="preserve">6217 8888 0000 1234 567</w:t>
      </w:r>
    </w:p>
    <w:p>
      <w:pPr>
        <w:numPr>
          <w:ilvl w:val="0"/>
          <w:numId w:val="1001"/>
        </w:numPr>
        <w:pStyle w:val="Compact"/>
      </w:pPr>
      <w:r>
        <w:rPr>
          <w:bCs/>
          <w:b/>
        </w:rPr>
        <w:t xml:space="preserve">SWIFT Code:</w:t>
      </w:r>
      <w:r>
        <w:t xml:space="preserve"> </w:t>
      </w:r>
      <w:r>
        <w:t xml:space="preserve">BKCHCNBJ</w:t>
      </w:r>
    </w:p>
    <w:p>
      <w:pPr>
        <w:numPr>
          <w:ilvl w:val="0"/>
          <w:numId w:val="1001"/>
        </w:numPr>
        <w:pStyle w:val="Compact"/>
      </w:pPr>
      <w:r>
        <w:rPr>
          <w:bCs/>
          <w:b/>
        </w:rPr>
        <w:t xml:space="preserve">Reference:</w:t>
      </w:r>
      <w:r>
        <w:t xml:space="preserve"> </w:t>
      </w:r>
      <w:r>
        <w:t xml:space="preserve">INV-BJ-2023-10-045</w:t>
      </w:r>
    </w:p>
    <w:p>
      <w:pPr>
        <w:pStyle w:val="FirstParagraph"/>
      </w:pPr>
      <w:r>
        <w:t xml:space="preserve">Terms, Conditions, and Notes</w:t>
      </w:r>
    </w:p>
    <w:p>
      <w:pPr>
        <w:pStyle w:val="BodyText"/>
      </w:pPr>
      <w:r>
        <w:t xml:space="preserve">This invoice represents professional services rendered by a licensed Pharmacist in accordance with the laws and regulations of the People's Republic of China. The services described above were performed specifically to meet the high standards required for healthcare operations in Beijing.</w:t>
      </w:r>
    </w:p>
    <w:p>
      <w:pPr>
        <w:numPr>
          <w:ilvl w:val="0"/>
          <w:numId w:val="1002"/>
        </w:numPr>
        <w:pStyle w:val="Compact"/>
      </w:pPr>
      <w:r>
        <w:rPr>
          <w:bCs/>
          <w:b/>
        </w:rPr>
        <w:t xml:space="preserve">Licensing:</w:t>
      </w:r>
      <w:r>
        <w:t xml:space="preserve"> </w:t>
      </w:r>
      <w:r>
        <w:t xml:space="preserve">All services were provided by pharmacists holding valid licenses issued by the National Medical Products Administration (NMPA) and registered with the Beijing Municipal Health Commission.</w:t>
      </w:r>
    </w:p>
    <w:p>
      <w:pPr>
        <w:numPr>
          <w:ilvl w:val="0"/>
          <w:numId w:val="1002"/>
        </w:numPr>
        <w:pStyle w:val="Compact"/>
      </w:pPr>
      <w:r>
        <w:rPr>
          <w:bCs/>
          <w:b/>
        </w:rPr>
        <w:t xml:space="preserve">Regulatory Compliance:</w:t>
      </w:r>
      <w:r>
        <w:t xml:space="preserve"> </w:t>
      </w:r>
      <w:r>
        <w:t xml:space="preserve">The inventory audit and reporting services ensure full compliance with the "Drug Administration Law of the People's Republic of China" and local Beijing health regulations.</w:t>
      </w:r>
    </w:p>
    <w:p>
      <w:pPr>
        <w:numPr>
          <w:ilvl w:val="0"/>
          <w:numId w:val="1002"/>
        </w:numPr>
        <w:pStyle w:val="Compact"/>
      </w:pPr>
      <w:r>
        <w:rPr>
          <w:bCs/>
          <w:b/>
        </w:rPr>
        <w:t xml:space="preserve">Confidentiality:</w:t>
      </w:r>
      <w:r>
        <w:t xml:space="preserve"> </w:t>
      </w:r>
      <w:r>
        <w:t xml:space="preserve">All patient data and clinical information reviewed during the medication consultation process are treated with strict confidentiality in accordance with Chinese data privacy laws.</w:t>
      </w:r>
    </w:p>
    <w:p>
      <w:pPr>
        <w:numPr>
          <w:ilvl w:val="0"/>
          <w:numId w:val="1002"/>
        </w:numPr>
        <w:pStyle w:val="Compact"/>
      </w:pPr>
      <w:r>
        <w:rPr>
          <w:bCs/>
          <w:b/>
        </w:rPr>
        <w:t xml:space="preserve">Disputes:</w:t>
      </w:r>
      <w:r>
        <w:t xml:space="preserve"> </w:t>
      </w:r>
      <w:r>
        <w:t xml:space="preserve">Any disputes regarding this invoice must be raised in writing within 14 days of receipt. Failure to pay by the due date may result in a late fee of 1.5% per month on the outstanding balance.</w:t>
      </w:r>
    </w:p>
    <w:p>
      <w:pPr>
        <w:numPr>
          <w:ilvl w:val="0"/>
          <w:numId w:val="1002"/>
        </w:numPr>
        <w:pStyle w:val="Compact"/>
      </w:pPr>
      <w:r>
        <w:rPr>
          <w:bCs/>
          <w:b/>
        </w:rPr>
        <w:t xml:space="preserve">Validity:</w:t>
      </w:r>
      <w:r>
        <w:t xml:space="preserve"> </w:t>
      </w:r>
      <w:r>
        <w:t xml:space="preserve">This invoice is valid for accounting and tax deduction purposes in China. A formal VAT special invoice (Fapiao) can be issued upon request and receipt of payment.</w:t>
      </w:r>
    </w:p>
    <w:p>
      <w:pPr>
        <w:pStyle w:val="FirstParagraph"/>
      </w:pPr>
      <w:r>
        <w:t xml:space="preserve">Thank you for your business and for trusting Capital Health Pharmacy Solutions to support your healthcare operations in Beijing.</w:t>
      </w:r>
    </w:p>
    <w:p>
      <w:pPr>
        <w:pStyle w:val="BodyText"/>
      </w:pPr>
      <w:r>
        <w:t xml:space="preserve">Capital Health Pharmacy Solutions Co., Ltd. | Registered in Beijing, China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Beijing, China</dc:title>
  <dc:creator/>
  <dc:language>en</dc:language>
  <cp:keywords/>
  <dcterms:created xsi:type="dcterms:W3CDTF">2026-10-10T06:19:53Z</dcterms:created>
  <dcterms:modified xsi:type="dcterms:W3CDTF">2026-10-10T06:19:53Z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