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Xec21062d9cabe075c38ee13ba90713bea920d01"/>
    <w:p>
      <w:pPr>
        <w:pStyle w:val="Heading1"/>
      </w:pPr>
      <w:r>
        <w:t xml:space="preserve">Guangzhou Precision Pharmaceutical Consulting</w:t>
      </w:r>
    </w:p>
    <w:p>
      <w:pPr>
        <w:pStyle w:val="FirstParagraph"/>
      </w:pPr>
      <w:r>
        <w:rPr>
          <w:bCs/>
          <w:b/>
        </w:rPr>
        <w:t xml:space="preserve">Registered Address:</w:t>
      </w:r>
      <w:r>
        <w:t xml:space="preserve"> </w:t>
      </w:r>
      <w:r>
        <w:t xml:space="preserve">Unit 1204, Tianhe Software Park, Tianhe District, Guangzhou, Guangdong Province, China, 510663</w:t>
      </w:r>
    </w:p>
    <w:p>
      <w:pPr>
        <w:pStyle w:val="BodyText"/>
      </w:pPr>
      <w:r>
        <w:rPr>
          <w:bCs/>
          <w:b/>
        </w:rPr>
        <w:t xml:space="preserve">Unified Social Credit Code:</w:t>
      </w:r>
      <w:r>
        <w:t xml:space="preserve"> </w:t>
      </w:r>
      <w:r>
        <w:t xml:space="preserve">91440106MA5XXXXX2R</w:t>
      </w:r>
    </w:p>
    <w:p>
      <w:pPr>
        <w:pStyle w:val="BodyText"/>
      </w:pPr>
      <w:r>
        <w:rPr>
          <w:bCs/>
          <w:b/>
        </w:rPr>
        <w:t xml:space="preserve">Contact:</w:t>
      </w:r>
      <w:r>
        <w:t xml:space="preserve"> </w:t>
      </w:r>
      <w:r>
        <w:t xml:space="preserve">+86 20 8888 9999 | billing@gzpharmaconsult.com</w:t>
      </w:r>
    </w:p>
    <w:p>
      <w:pPr>
        <w:pStyle w:val="BodyText"/>
      </w:pPr>
      <w:r>
        <w:rPr>
          <w:bCs/>
          <w:b/>
        </w:rPr>
        <w:t xml:space="preserve">Bank:</w:t>
      </w:r>
      <w:r>
        <w:t xml:space="preserve"> </w:t>
      </w:r>
      <w:r>
        <w:t xml:space="preserve">Bank of China, Guangzhou Tianhe Branch</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GZ-INV-2023-10-045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Southern China Health Solutions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Zhujiang New Town, Guangzhou International Finance Center, Guangzhou, China</w:t>
      </w:r>
    </w:p>
    <w:p>
      <w:pPr>
        <w:pStyle w:val="BodyText"/>
      </w:pPr>
      <w:r>
        <w:rPr>
          <w:bCs/>
          <w:b/>
        </w:rPr>
        <w:t xml:space="preserve">Email:</w:t>
      </w:r>
      <w:r>
        <w:t xml:space="preserve"> </w:t>
      </w:r>
      <w:r>
        <w:t xml:space="preserve">accounts@schsolutions.cn</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Clinical Pharmacy Optimization &amp; Regulatory Compliance Audit</w:t>
      </w:r>
    </w:p>
    <w:p>
      <w:pPr>
        <w:pStyle w:val="BodyText"/>
      </w:pPr>
      <w:r>
        <w:rPr>
          <w:bCs/>
          <w:b/>
        </w:rPr>
        <w:t xml:space="preserve">Service Period:</w:t>
      </w:r>
      <w:r>
        <w:t xml:space="preserve"> </w:t>
      </w:r>
      <w:r>
        <w:t xml:space="preserve">September 1, 2023 – October 20, 2023</w:t>
      </w:r>
    </w:p>
    <w:p>
      <w:pPr>
        <w:pStyle w:val="BodyText"/>
      </w:pPr>
      <w:r>
        <w:rPr>
          <w:bCs/>
          <w:b/>
        </w:rPr>
        <w:t xml:space="preserve">Location:</w:t>
      </w:r>
      <w:r>
        <w:t xml:space="preserve"> </w:t>
      </w:r>
      <w:r>
        <w:t xml:space="preserve">Guangzhou, China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Senior Pharmacist Consultation: Drug Interaction Analysis</w:t>
            </w:r>
            <w:r>
              <w:br/>
            </w:r>
            <w:r>
              <w:t xml:space="preserve">Comprehensive review of patient medication profiles within the Guangzhou facility. This service involved the detailed analysis of polypharmacy cases to identify potential adverse drug interactions, ensuring patient safety in accordance with the National Medical Products Administration (NMPA) guidelines.</w:t>
            </w:r>
          </w:p>
        </w:tc>
        <w:tc>
          <w:tcPr/>
          <w:p>
            <w:pPr>
              <w:pStyle w:val="Compact"/>
              <w:jc w:val="left"/>
            </w:pPr>
            <w:r>
              <w:t xml:space="preserve">40 Hours</w:t>
            </w:r>
          </w:p>
        </w:tc>
        <w:tc>
          <w:tcPr/>
          <w:p>
            <w:pPr>
              <w:pStyle w:val="Compact"/>
              <w:jc w:val="left"/>
            </w:pPr>
            <w:r>
              <w:t xml:space="preserve">800.00</w:t>
            </w:r>
          </w:p>
        </w:tc>
        <w:tc>
          <w:tcPr/>
          <w:p>
            <w:pPr>
              <w:pStyle w:val="Compact"/>
              <w:jc w:val="left"/>
            </w:pPr>
            <w:r>
              <w:t xml:space="preserve">32,000.00</w:t>
            </w:r>
          </w:p>
        </w:tc>
      </w:tr>
      <w:tr>
        <w:tc>
          <w:tcPr/>
          <w:p>
            <w:pPr>
              <w:pStyle w:val="Compact"/>
              <w:jc w:val="left"/>
            </w:pPr>
            <w:r>
              <w:t xml:space="preserve">2</w:t>
            </w:r>
          </w:p>
        </w:tc>
        <w:tc>
          <w:tcPr/>
          <w:p>
            <w:pPr>
              <w:pStyle w:val="Compact"/>
              <w:jc w:val="left"/>
            </w:pPr>
            <w:r>
              <w:rPr>
                <w:bCs/>
                <w:b/>
              </w:rPr>
              <w:t xml:space="preserve">Regulatory Compliance Audit: Pharmaceutical Storage</w:t>
            </w:r>
            <w:r>
              <w:br/>
            </w:r>
            <w:r>
              <w:t xml:space="preserve">On-site audit of pharmaceutical storage conditions at the Guangzhou distribution center. The Pharmacist verified temperature logs, humidity controls, and segregation of hazardous materials to ensure full compliance with Chinese Good Supply Practice (GSP) regulations.</w:t>
            </w:r>
          </w:p>
        </w:tc>
        <w:tc>
          <w:tcPr/>
          <w:p>
            <w:pPr>
              <w:pStyle w:val="Compact"/>
              <w:jc w:val="left"/>
            </w:pPr>
            <w:r>
              <w:t xml:space="preserve">1 Unit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Staff Training: Clinical Pharmacology Updates</w:t>
            </w:r>
            <w:r>
              <w:br/>
            </w:r>
            <w:r>
              <w:t xml:space="preserve">Delivery of a specialized training workshop for nursing and pharmacy staff in Guangzhou. Topics included updates on new drug approvals in China, proper dosage calculations for pediatric patients, and the management of antibiotic resistance protocols.</w:t>
            </w:r>
          </w:p>
        </w:tc>
        <w:tc>
          <w:tcPr/>
          <w:p>
            <w:pPr>
              <w:pStyle w:val="Compact"/>
              <w:jc w:val="left"/>
            </w:pPr>
            <w:r>
              <w:t xml:space="preserve">2 Sessions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4</w:t>
            </w:r>
          </w:p>
        </w:tc>
        <w:tc>
          <w:tcPr/>
          <w:p>
            <w:pPr>
              <w:pStyle w:val="Compact"/>
              <w:jc w:val="left"/>
            </w:pPr>
            <w:r>
              <w:rPr>
                <w:bCs/>
                <w:b/>
              </w:rPr>
              <w:t xml:space="preserve">Inventory Management Optimization</w:t>
            </w:r>
            <w:r>
              <w:br/>
            </w:r>
            <w:r>
              <w:t xml:space="preserve">Strategic review of pharmaceutical inventory turnover rates. The Pharmacist implemented a new Just-In-Time (JIT) ordering system tailored to the specific demand patterns of the Guangzhou market to reduce expiration waste and optimize cash flow.</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Pharmacovigilance Reporting</w:t>
            </w:r>
            <w:r>
              <w:br/>
            </w:r>
            <w:r>
              <w:t xml:space="preserve">Preparation and submission of adverse event reports to the local Guangzhou Center for Drug Evaluation. This service ensures that the facility meets all mandatory reporting requirements for drug safety surveillance within the People's Republic of China.</w:t>
            </w:r>
          </w:p>
        </w:tc>
        <w:tc>
          <w:tcPr/>
          <w:p>
            <w:pPr>
              <w:pStyle w:val="Compact"/>
              <w:jc w:val="left"/>
            </w:pPr>
            <w:r>
              <w:t xml:space="preserve">15 Hours</w:t>
            </w:r>
          </w:p>
        </w:tc>
        <w:tc>
          <w:tcPr/>
          <w:p>
            <w:pPr>
              <w:pStyle w:val="Compact"/>
              <w:jc w:val="left"/>
            </w:pPr>
            <w:r>
              <w:t xml:space="preserve">800.00</w:t>
            </w:r>
          </w:p>
        </w:tc>
        <w:tc>
          <w:tcPr/>
          <w:p>
            <w:pPr>
              <w:pStyle w:val="Compact"/>
              <w:jc w:val="left"/>
            </w:pPr>
            <w:r>
              <w:t xml:space="preserve">12,000.00</w:t>
            </w:r>
          </w:p>
        </w:tc>
      </w:tr>
    </w:tbl>
    <w:p>
      <w:pPr>
        <w:pStyle w:val="BodyText"/>
      </w:pPr>
      <w:r>
        <w:t xml:space="preserve">Subtotal:</w:t>
      </w:r>
      <w:r>
        <w:t xml:space="preserve"> </w:t>
      </w:r>
      <w:r>
        <w:t xml:space="preserve">81,000.00 CNY</w:t>
      </w:r>
    </w:p>
    <w:p>
      <w:pPr>
        <w:pStyle w:val="BodyText"/>
      </w:pPr>
      <w:r>
        <w:t xml:space="preserve">VAT (6% - Professional Services):</w:t>
      </w:r>
      <w:r>
        <w:t xml:space="preserve"> </w:t>
      </w:r>
      <w:r>
        <w:t xml:space="preserve">4,860.00 CNY</w:t>
      </w:r>
    </w:p>
    <w:p>
      <w:pPr>
        <w:pStyle w:val="BodyText"/>
      </w:pPr>
      <w:r>
        <w:t xml:space="preserve">Discount (Early Payment):</w:t>
      </w:r>
      <w:r>
        <w:t xml:space="preserve"> </w:t>
      </w:r>
      <w:r>
        <w:t xml:space="preserve">0.00 CNY</w:t>
      </w:r>
    </w:p>
    <w:p>
      <w:pPr>
        <w:pStyle w:val="BodyText"/>
      </w:pPr>
      <w:r>
        <w:t xml:space="preserve">TOTAL AMOUNT DUE:</w:t>
      </w:r>
      <w:r>
        <w:t xml:space="preserve"> </w:t>
      </w:r>
      <w:r>
        <w:t xml:space="preserve">85,860.00 CNY</w:t>
      </w:r>
    </w:p>
    <w:p>
      <w:pPr>
        <w:pStyle w:val="BodyText"/>
      </w:pPr>
      <w:r>
        <w:t xml:space="preserve">Amount in words: Eighty-five thousand eight hundred and sixty Renminbi only.</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w:t>
      </w:r>
    </w:p>
    <w:p>
      <w:pPr>
        <w:numPr>
          <w:ilvl w:val="0"/>
          <w:numId w:val="1001"/>
        </w:numPr>
        <w:pStyle w:val="Compact"/>
      </w:pPr>
      <w:r>
        <w:rPr>
          <w:bCs/>
          <w:b/>
        </w:rPr>
        <w:t xml:space="preserve">Currency:</w:t>
      </w:r>
      <w:r>
        <w:t xml:space="preserve"> </w:t>
      </w:r>
      <w:r>
        <w:t xml:space="preserve">All amounts are quoted in Chinese Yuan (CNY/RMB).</w:t>
      </w:r>
    </w:p>
    <w:p>
      <w:pPr>
        <w:numPr>
          <w:ilvl w:val="0"/>
          <w:numId w:val="1001"/>
        </w:numPr>
        <w:pStyle w:val="Compact"/>
      </w:pPr>
      <w:r>
        <w:rPr>
          <w:bCs/>
          <w:b/>
        </w:rPr>
        <w:t xml:space="preserve">Bank Transfer Details:</w:t>
      </w:r>
      <w:r>
        <w:t xml:space="preserve"> </w:t>
      </w:r>
      <w:r>
        <w:t xml:space="preserve">Please reference Invoice Number GZ-INV-2023-10-045 in the payment remarks.</w:t>
      </w:r>
    </w:p>
    <w:p>
      <w:pPr>
        <w:numPr>
          <w:ilvl w:val="0"/>
          <w:numId w:val="1001"/>
        </w:numPr>
        <w:pStyle w:val="Compact"/>
      </w:pPr>
      <w:r>
        <w:rPr>
          <w:bCs/>
          <w:b/>
        </w:rPr>
        <w:t xml:space="preserve">Disputes:</w:t>
      </w:r>
      <w:r>
        <w:t xml:space="preserve"> </w:t>
      </w:r>
      <w:r>
        <w:t xml:space="preserve">Any discrepancies regarding this Invoice must be reported within 7 days of receipt. All disputes are subject to the jurisdiction of the courts in Guangzhou, China.</w:t>
      </w:r>
    </w:p>
    <w:p>
      <w:pPr>
        <w:numPr>
          <w:ilvl w:val="0"/>
          <w:numId w:val="1001"/>
        </w:numPr>
        <w:pStyle w:val="Compact"/>
      </w:pPr>
      <w:r>
        <w:rPr>
          <w:bCs/>
          <w:b/>
        </w:rPr>
        <w:t xml:space="preserve">Professional Liability:</w:t>
      </w:r>
      <w:r>
        <w:t xml:space="preserve"> </w:t>
      </w:r>
      <w:r>
        <w:t xml:space="preserve">Services provided by the Pharmacist are based on current medical standards and regulations in China as of the date of service.</w:t>
      </w:r>
    </w:p>
    <w:bookmarkEnd w:id="24"/>
    <w:p>
      <w:pPr>
        <w:pStyle w:val="FirstParagraph"/>
      </w:pPr>
      <w:r>
        <w:rPr>
          <w:bCs/>
          <w:b/>
        </w:rPr>
        <w:t xml:space="preserve">Authorized By (Provider):</w:t>
      </w:r>
    </w:p>
    <w:p>
      <w:pPr>
        <w:pStyle w:val="BodyText"/>
      </w:pPr>
      <w:r>
        <w:t xml:space="preserve">Dr. Li Wei, Chief Pharmacist</w:t>
      </w:r>
    </w:p>
    <w:p>
      <w:pPr>
        <w:pStyle w:val="BodyText"/>
      </w:pPr>
      <w:r>
        <w:t xml:space="preserve">Guangzhou Precision Pharmaceutical Consulting</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This Invoice serves as an official record of professional Pharmacist services rendered in Guangzhou, China.</w:t>
      </w:r>
    </w:p>
    <w:p>
      <w:pPr>
        <w:pStyle w:val="BodyText"/>
      </w:pPr>
      <w:r>
        <w:t xml:space="preserve">Guangzhou Precision Pharmaceutical Consulting | ISO 9001:2015 Certified | Member of the Guangdong Pharmacists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Guangzhou, China</dc:title>
  <dc:creator/>
  <dc:language>en</dc:language>
  <cp:keywords/>
  <dcterms:created xsi:type="dcterms:W3CDTF">2026-10-10T08:34:37Z</dcterms:created>
  <dcterms:modified xsi:type="dcterms:W3CDTF">2026-10-10T08:34:37Z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