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shanghai-medpharm-solutions-ltd."/>
    <w:p>
      <w:pPr>
        <w:pStyle w:val="Heading1"/>
      </w:pPr>
      <w:r>
        <w:t xml:space="preserve">Shanghai MedPharm Solutions Ltd.</w:t>
      </w:r>
    </w:p>
    <w:p>
      <w:pPr>
        <w:pStyle w:val="FirstParagraph"/>
      </w:pPr>
      <w:r>
        <w:t xml:space="preserve">Professional Pharmaceutical Consulting &amp; Supply Chain Services</w:t>
      </w:r>
    </w:p>
    <w:p>
      <w:pPr>
        <w:pStyle w:val="BodyText"/>
      </w:pPr>
      <w:r>
        <w:t xml:space="preserve">Address: Room 1205, Tower B, Jing'an Center, 1515 Nanjing West Road, Jing'an District, Shanghai, China 200040</w:t>
      </w:r>
    </w:p>
    <w:p>
      <w:pPr>
        <w:pStyle w:val="BodyText"/>
      </w:pPr>
      <w:r>
        <w:t xml:space="preserve">Tax ID (USCI): 91310106MA1K3XXXXX</w:t>
      </w:r>
    </w:p>
    <w:p>
      <w:pPr>
        <w:pStyle w:val="BodyText"/>
      </w:pPr>
      <w:r>
        <w:t xml:space="preserve">Email: billing@shanghaimedpharm.cn | Phone: +86 21 6288 9900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CNY (Chinese Yuan Renminbi)</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Healthcare Group Shanghai Branch</w:t>
      </w:r>
    </w:p>
    <w:p>
      <w:pPr>
        <w:pStyle w:val="BodyText"/>
      </w:pPr>
      <w:r>
        <w:rPr>
          <w:bCs/>
          <w:b/>
        </w:rPr>
        <w:t xml:space="preserve">Attn:</w:t>
      </w:r>
      <w:r>
        <w:t xml:space="preserve"> </w:t>
      </w:r>
      <w:r>
        <w:t xml:space="preserve">Mr. Li Wei, Procurement Director</w:t>
      </w:r>
    </w:p>
    <w:p>
      <w:pPr>
        <w:pStyle w:val="BodyText"/>
      </w:pPr>
      <w:r>
        <w:rPr>
          <w:bCs/>
          <w:b/>
        </w:rPr>
        <w:t xml:space="preserve">Address:</w:t>
      </w:r>
      <w:r>
        <w:t xml:space="preserve"> </w:t>
      </w:r>
      <w:r>
        <w:t xml:space="preserve">88 Century Avenue, Pudong New Area, Shanghai, China 200120</w:t>
      </w:r>
    </w:p>
    <w:p>
      <w:pPr>
        <w:pStyle w:val="BodyText"/>
      </w:pPr>
      <w:r>
        <w:rPr>
          <w:bCs/>
          <w:b/>
        </w:rPr>
        <w:t xml:space="preserve">Tax ID:</w:t>
      </w:r>
      <w:r>
        <w:t xml:space="preserve"> </w:t>
      </w:r>
      <w:r>
        <w:t xml:space="preserve">91310115MA1K9YYYYY</w:t>
      </w:r>
    </w:p>
    <w:p>
      <w:pPr>
        <w:pStyle w:val="BodyText"/>
      </w:pPr>
      <w:r>
        <w:rPr>
          <w:bCs/>
          <w:b/>
        </w:rPr>
        <w:t xml:space="preserve">Contact:</w:t>
      </w:r>
      <w:r>
        <w:t xml:space="preserve"> </w:t>
      </w:r>
      <w:r>
        <w:t xml:space="preserve">+86 21 5888 7766</w:t>
      </w:r>
    </w:p>
    <w:bookmarkEnd w:id="22"/>
    <w:bookmarkStart w:id="23" w:name="service-location"/>
    <w:p>
      <w:pPr>
        <w:pStyle w:val="Heading3"/>
      </w:pPr>
      <w:r>
        <w:t xml:space="preserve">Service Location:</w:t>
      </w:r>
    </w:p>
    <w:p>
      <w:pPr>
        <w:pStyle w:val="FirstParagraph"/>
      </w:pPr>
      <w:r>
        <w:rPr>
          <w:bCs/>
          <w:b/>
        </w:rPr>
        <w:t xml:space="preserve">Location:</w:t>
      </w:r>
      <w:r>
        <w:t xml:space="preserve"> </w:t>
      </w:r>
      <w:r>
        <w:t xml:space="preserve">Horizon Clinic, Pudong Branch</w:t>
      </w:r>
    </w:p>
    <w:p>
      <w:pPr>
        <w:pStyle w:val="BodyText"/>
      </w:pPr>
      <w:r>
        <w:rPr>
          <w:bCs/>
          <w:b/>
        </w:rPr>
        <w:t xml:space="preserve">Address:</w:t>
      </w:r>
      <w:r>
        <w:t xml:space="preserve"> </w:t>
      </w:r>
      <w:r>
        <w:t xml:space="preserve">120 Lujiazui Ring Road, Pudong New Area, Shanghai, China 200120</w:t>
      </w:r>
    </w:p>
    <w:p>
      <w:pPr>
        <w:pStyle w:val="BodyText"/>
      </w:pPr>
      <w:r>
        <w:rPr>
          <w:bCs/>
          <w:b/>
        </w:rPr>
        <w:t xml:space="preserve">Project Reference:</w:t>
      </w:r>
      <w:r>
        <w:t xml:space="preserve"> </w:t>
      </w:r>
      <w:r>
        <w:t xml:space="preserve">Q4 Clinical Pharmacy Optimization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Licensed Pharmacist Consultation &amp; Regulatory Compliance Audit</w:t>
            </w:r>
            <w:r>
              <w:br/>
            </w:r>
            <w:r>
              <w:t xml:space="preserve">Comprehensive review of pharmaceutical inventory management systems in accordance with the National Medical Products Administration (NMPA) of China Shanghai regulations. Includes verification of cold chain storage protocols for biologics and vaccines.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Clinical Pharmacist Staffing &amp; Patient Care Support</w:t>
            </w:r>
            <w:r>
              <w:br/>
            </w:r>
            <w:r>
              <w:t xml:space="preserve">Provision of two senior clinical pharmacists for on-site medication therapy management (MTM) services. Includes patient counseling, drug interaction screening, and dosage optimization for chronic disease management within the Shanghai healthcare framework.</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3</w:t>
            </w:r>
          </w:p>
        </w:tc>
        <w:tc>
          <w:tcPr/>
          <w:p>
            <w:pPr>
              <w:pStyle w:val="Compact"/>
              <w:jc w:val="left"/>
            </w:pPr>
            <w:r>
              <w:rPr>
                <w:bCs/>
                <w:b/>
              </w:rPr>
              <w:t xml:space="preserve">Pharmaceutical Inventory Optimization &amp; Supply Chain Analysis</w:t>
            </w:r>
            <w:r>
              <w:br/>
            </w:r>
            <w:r>
              <w:t xml:space="preserve">Data-driven analysis of drug utilization patterns to reduce waste and improve stock turnover. Implementation of automated dispensing cabinet (ADC) protocols tailored for high-volume urban clinics in Shanghai.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rPr>
                <w:bCs/>
                <w:b/>
              </w:rPr>
              <w:t xml:space="preserve">Pharmacist Training &amp; Continuing Education Workshop</w:t>
            </w:r>
            <w:r>
              <w:br/>
            </w:r>
            <w:r>
              <w:t xml:space="preserve">Conducting a specialized training session for hospital pharmacy staff on new Chinese Pharmacopoeia standards and adverse drug reaction (ADR) reporting mechanisms. Includes certification materials and digital resources.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Specialized Compounding &amp; Sterile Preparation Oversight</w:t>
            </w:r>
            <w:r>
              <w:br/>
            </w:r>
            <w:r>
              <w:t xml:space="preserve">Supervision of sterile compounding processes for chemotherapy agents and IV admixtures. Ensuring adherence to ISO Class 5 cleanroom standards and local Shanghai health bureau guidelines for hazardous drug handling.</w:t>
            </w:r>
          </w:p>
        </w:tc>
        <w:tc>
          <w:tcPr/>
          <w:p>
            <w:pPr>
              <w:pStyle w:val="Compact"/>
              <w:jc w:val="left"/>
            </w:pPr>
            <w:r>
              <w:t xml:space="preserve">20</w:t>
            </w:r>
          </w:p>
        </w:tc>
        <w:tc>
          <w:tcPr/>
          <w:p>
            <w:pPr>
              <w:pStyle w:val="Compact"/>
              <w:jc w:val="left"/>
            </w:pPr>
            <w:r>
              <w:t xml:space="preserve">600.00</w:t>
            </w:r>
          </w:p>
        </w:tc>
        <w:tc>
          <w:tcPr/>
          <w:p>
            <w:pPr>
              <w:pStyle w:val="Compact"/>
              <w:jc w:val="left"/>
            </w:pPr>
            <w:r>
              <w:t xml:space="preserve">12,000.00</w:t>
            </w:r>
          </w:p>
        </w:tc>
      </w:tr>
    </w:tbl>
    <w:p>
      <w:pPr>
        <w:pStyle w:val="BodyText"/>
      </w:pPr>
      <w:r>
        <w:t xml:space="preserve">Subtotal:</w:t>
      </w:r>
      <w:r>
        <w:t xml:space="preserve"> </w:t>
      </w:r>
      <w:r>
        <w:t xml:space="preserve">81,500.00 CNY</w:t>
      </w:r>
    </w:p>
    <w:p>
      <w:pPr>
        <w:pStyle w:val="BodyText"/>
      </w:pPr>
      <w:r>
        <w:t xml:space="preserve">VAT (Value Added Tax) @ 6%:</w:t>
      </w:r>
      <w:r>
        <w:t xml:space="preserve"> </w:t>
      </w:r>
      <w:r>
        <w:t xml:space="preserve">4,890.00 CNY</w:t>
      </w:r>
    </w:p>
    <w:p>
      <w:pPr>
        <w:pStyle w:val="BodyText"/>
      </w:pPr>
      <w:r>
        <w:t xml:space="preserve">Service Fee (Administrative):</w:t>
      </w:r>
      <w:r>
        <w:t xml:space="preserve"> </w:t>
      </w:r>
      <w:r>
        <w:t xml:space="preserve">500.00 CNY</w:t>
      </w:r>
    </w:p>
    <w:p>
      <w:pPr>
        <w:pStyle w:val="BodyText"/>
      </w:pPr>
      <w:r>
        <w:t xml:space="preserve">Grand Total Due:</w:t>
      </w:r>
      <w:r>
        <w:t xml:space="preserve"> </w:t>
      </w:r>
      <w:r>
        <w:t xml:space="preserve">86,890.00 CNY</w:t>
      </w:r>
    </w:p>
    <w:bookmarkStart w:id="24" w:name="X7c284cb4b8523f2391e6583c95010bab028d47a"/>
    <w:p>
      <w:pPr>
        <w:pStyle w:val="Heading4"/>
      </w:pPr>
      <w:r>
        <w:t xml:space="preserve">Terms and Conditions &amp; Payment Instructions: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penalty of 1.5% per month on the outstanding balance, in accordance with commercial practices in Shanghai, China.</w:t>
      </w:r>
      <w:r>
        <w:br/>
      </w:r>
      <w:r>
        <w:t xml:space="preserve">2.</w:t>
      </w:r>
      <w:r>
        <w:t xml:space="preserve"> </w:t>
      </w:r>
      <w:r>
        <w:rPr>
          <w:bCs/>
          <w:b/>
        </w:rPr>
        <w:t xml:space="preserve">Bank Details:</w:t>
      </w:r>
      <w:r>
        <w:t xml:space="preserve"> </w:t>
      </w:r>
      <w:r>
        <w:t xml:space="preserve">Please remit payment via bank transfer to the following account:</w:t>
      </w:r>
      <w:r>
        <w:br/>
      </w:r>
      <w:r>
        <w:t xml:space="preserve">    Bank Name: Bank of China, Shanghai Pudong Branch</w:t>
      </w:r>
      <w:r>
        <w:br/>
      </w:r>
      <w:r>
        <w:t xml:space="preserve">    Account Name: Shanghai MedPharm Solutions Ltd.</w:t>
      </w:r>
      <w:r>
        <w:br/>
      </w:r>
      <w:r>
        <w:t xml:space="preserve">    Account Number: 4523 8899 0011 2233</w:t>
      </w:r>
      <w:r>
        <w:br/>
      </w:r>
      <w:r>
        <w:t xml:space="preserve">    SWIFT Code: BKCHCNBJ300</w:t>
      </w:r>
      <w:r>
        <w:br/>
      </w:r>
      <w:r>
        <w:t xml:space="preserve">3.</w:t>
      </w:r>
      <w:r>
        <w:t xml:space="preserve"> </w:t>
      </w:r>
      <w:r>
        <w:rPr>
          <w:bCs/>
          <w:b/>
        </w:rPr>
        <w:t xml:space="preserve">Service Scope:</w:t>
      </w:r>
      <w:r>
        <w:t xml:space="preserve"> </w:t>
      </w:r>
      <w:r>
        <w:t xml:space="preserve">All pharmacist services rendered are performed by licensed professionals registered with the Shanghai Health Commission. This invoice covers professional fees only and excludes the cost of pharmaceutical products unless explicitly stated.</w:t>
      </w:r>
      <w:r>
        <w:br/>
      </w:r>
      <w:r>
        <w:t xml:space="preserve">4.</w:t>
      </w:r>
      <w:r>
        <w:t xml:space="preserve"> </w:t>
      </w:r>
      <w:r>
        <w:rPr>
          <w:bCs/>
          <w:b/>
        </w:rPr>
        <w:t xml:space="preserve">Disputes:</w:t>
      </w:r>
      <w:r>
        <w:t xml:space="preserve"> </w:t>
      </w:r>
      <w:r>
        <w:t xml:space="preserve">Any discrepancies regarding this invoice must be reported within 7 days of receipt. Failure to do so will result in the invoice being considered accepted.</w:t>
      </w:r>
      <w:r>
        <w:br/>
      </w:r>
      <w:r>
        <w:t xml:space="preserve">5.</w:t>
      </w:r>
      <w:r>
        <w:t xml:space="preserve"> </w:t>
      </w:r>
      <w:r>
        <w:rPr>
          <w:bCs/>
          <w:b/>
        </w:rPr>
        <w:t xml:space="preserve">Legal Jurisdiction:</w:t>
      </w:r>
      <w:r>
        <w:t xml:space="preserve"> </w:t>
      </w:r>
      <w:r>
        <w:t xml:space="preserve">This agreement and invoice are governed by the laws of the People's Republic of China, with specific reference to commercial regulations applicable in Shanghai.</w:t>
      </w:r>
    </w:p>
    <w:bookmarkEnd w:id="24"/>
    <w:p>
      <w:pPr>
        <w:pStyle w:val="BodyText"/>
      </w:pPr>
      <w:r>
        <w:t xml:space="preserve">Authorized Signature (Service Provider)</w:t>
      </w:r>
      <w:r>
        <w:br/>
      </w:r>
      <w:r>
        <w:rPr>
          <w:iCs/>
          <w:i/>
        </w:rPr>
        <w:t xml:space="preserve">Dr. Zhang Min, Chief Pharmacist</w:t>
      </w:r>
    </w:p>
    <w:p>
      <w:pPr>
        <w:pStyle w:val="BodyText"/>
      </w:pPr>
      <w:r>
        <w:t xml:space="preserve">Received By (Client)</w:t>
      </w:r>
      <w:r>
        <w:br/>
      </w:r>
      <w:r>
        <w:rPr>
          <w:iCs/>
          <w:i/>
        </w:rPr>
        <w:t xml:space="preserve">Date: _______________</w:t>
      </w:r>
    </w:p>
    <w:p>
      <w:pPr>
        <w:pStyle w:val="BodyText"/>
      </w:pPr>
      <w:r>
        <w:t xml:space="preserve">Thank you for your business. Shanghai MedPharm Solutions Ltd. is committed to excellence in pharmaceutical care and regulatory compliance in China Shanghai.</w:t>
      </w:r>
    </w:p>
    <w:p>
      <w:pPr>
        <w:pStyle w:val="BodyText"/>
      </w:pPr>
      <w:r>
        <w:t xml:space="preserve">This is a computer-generated invoice and does not require a physical stamp to be valid, though a company chop may be provided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Shanghai, China</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