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Egypt</w:t>
      </w:r>
      <w:r>
        <w:t xml:space="preserve"> </w:t>
      </w:r>
      <w:r>
        <w:t xml:space="preserve">Alexandria</w:t>
      </w:r>
    </w:p>
    <w:bookmarkStart w:id="20" w:name="alexandria-clinical-pharmacy-services"/>
    <w:p>
      <w:pPr>
        <w:pStyle w:val="Heading1"/>
      </w:pPr>
      <w:r>
        <w:t xml:space="preserve">Alexandria Clinical Pharmacy Services</w:t>
      </w:r>
    </w:p>
    <w:p>
      <w:pPr>
        <w:pStyle w:val="FirstParagraph"/>
      </w:pPr>
      <w:r>
        <w:rPr>
          <w:bCs/>
          <w:b/>
        </w:rPr>
        <w:t xml:space="preserve">Lead Pharmacist:</w:t>
      </w:r>
      <w:r>
        <w:t xml:space="preserve"> </w:t>
      </w:r>
      <w:r>
        <w:t xml:space="preserve">Dr. Ahmed Hassan</w:t>
      </w:r>
    </w:p>
    <w:p>
      <w:pPr>
        <w:pStyle w:val="BodyText"/>
      </w:pPr>
      <w:r>
        <w:t xml:space="preserve">License No: ALEX-PHARMA-2023-889</w:t>
      </w:r>
    </w:p>
    <w:p>
      <w:pPr>
        <w:pStyle w:val="BodyText"/>
      </w:pPr>
      <w:r>
        <w:t xml:space="preserve">Address: 45 El-Horreya Avenue, Sidi Gaber District</w:t>
      </w:r>
    </w:p>
    <w:p>
      <w:pPr>
        <w:pStyle w:val="BodyText"/>
      </w:pPr>
      <w:r>
        <w:t xml:space="preserve">Egypt Alexandria, Postal Code: 21933</w:t>
      </w:r>
    </w:p>
    <w:p>
      <w:pPr>
        <w:pStyle w:val="BodyText"/>
      </w:pPr>
      <w:r>
        <w:t xml:space="preserve">Email: billing@alexpharmacy.com | Phone: +20 3 488 1234</w:t>
      </w:r>
    </w:p>
    <w:bookmarkEnd w:id="20"/>
    <w:bookmarkStart w:id="21" w:name="invoice"/>
    <w:p>
      <w:pPr>
        <w:pStyle w:val="Heading2"/>
      </w:pPr>
      <w:r>
        <w:t xml:space="preserve">INVOICE</w:t>
      </w:r>
    </w:p>
    <w:p>
      <w:pPr>
        <w:pStyle w:val="FirstParagraph"/>
      </w:pPr>
      <w:r>
        <w:t xml:space="preserve">Invoice #: INV-2023-10-045</w:t>
      </w:r>
    </w:p>
    <w:p>
      <w:pPr>
        <w:pStyle w:val="BodyText"/>
      </w:pPr>
      <w:r>
        <w:t xml:space="preserve">Date: October 24, 2023</w:t>
      </w:r>
    </w:p>
    <w:p>
      <w:pPr>
        <w:pStyle w:val="BodyText"/>
      </w:pPr>
      <w:r>
        <w:t xml:space="preserve">Due Date: November 24, 2023</w:t>
      </w:r>
    </w:p>
    <w:p>
      <w:pPr>
        <w:pStyle w:val="BodyText"/>
      </w:pPr>
      <w:r>
        <w:t xml:space="preserve">Payment Terms: Net 30 Days</w:t>
      </w:r>
    </w:p>
    <w:bookmarkEnd w:id="21"/>
    <w:p>
      <w:pPr>
        <w:pStyle w:val="BodyText"/>
      </w:pPr>
      <w:r>
        <w:t xml:space="preserve">Bill To</w:t>
      </w:r>
    </w:p>
    <w:p>
      <w:pPr>
        <w:pStyle w:val="BodyText"/>
      </w:pPr>
      <w:r>
        <w:rPr>
          <w:bCs/>
          <w:b/>
        </w:rPr>
        <w:t xml:space="preserve">Client Name:</w:t>
      </w:r>
      <w:r>
        <w:t xml:space="preserve"> </w:t>
      </w:r>
      <w:r>
        <w:t xml:space="preserve">Mediterranean Health Clinic</w:t>
      </w:r>
    </w:p>
    <w:p>
      <w:pPr>
        <w:pStyle w:val="BodyText"/>
      </w:pPr>
      <w:r>
        <w:rPr>
          <w:bCs/>
          <w:b/>
        </w:rPr>
        <w:t xml:space="preserve">Attn:</w:t>
      </w:r>
      <w:r>
        <w:t xml:space="preserve"> </w:t>
      </w:r>
      <w:r>
        <w:t xml:space="preserve">Procurement Department</w:t>
      </w:r>
    </w:p>
    <w:p>
      <w:pPr>
        <w:pStyle w:val="BodyText"/>
      </w:pPr>
      <w:r>
        <w:rPr>
          <w:bCs/>
          <w:b/>
        </w:rPr>
        <w:t xml:space="preserve">Address:</w:t>
      </w:r>
      <w:r>
        <w:t xml:space="preserve"> </w:t>
      </w:r>
      <w:r>
        <w:t xml:space="preserve">12 Saad Zaghloul Street, Smouha</w:t>
      </w:r>
    </w:p>
    <w:p>
      <w:pPr>
        <w:pStyle w:val="BodyText"/>
      </w:pPr>
      <w:r>
        <w:t xml:space="preserve">Egypt Alexandria, Postal Code: 21526</w:t>
      </w:r>
    </w:p>
    <w:p>
      <w:pPr>
        <w:pStyle w:val="BodyText"/>
      </w:pPr>
      <w:r>
        <w:rPr>
          <w:bCs/>
          <w:b/>
        </w:rPr>
        <w:t xml:space="preserve">Tax ID:</w:t>
      </w:r>
      <w:r>
        <w:t xml:space="preserve"> </w:t>
      </w:r>
      <w:r>
        <w:t xml:space="preserve">EG-TAX-99887766</w:t>
      </w:r>
    </w:p>
    <w:p>
      <w:pPr>
        <w:pStyle w:val="BodyText"/>
      </w:pPr>
      <w:r>
        <w:t xml:space="preserve">This</w:t>
      </w:r>
      <w:r>
        <w:t xml:space="preserve"> </w:t>
      </w:r>
      <w:r>
        <w:rPr>
          <w:bCs/>
          <w:b/>
        </w:rPr>
        <w:t xml:space="preserve">Invoice</w:t>
      </w:r>
      <w:r>
        <w:t xml:space="preserve"> </w:t>
      </w:r>
      <w:r>
        <w:t xml:space="preserve">serves as a formal request for payment regarding professional pharmaceutical consulting and inventory management services rendered by a licensed</w:t>
      </w:r>
      <w:r>
        <w:t xml:space="preserve"> </w:t>
      </w:r>
      <w:r>
        <w:rPr>
          <w:bCs/>
          <w:b/>
        </w:rPr>
        <w:t xml:space="preserve">Pharmacist</w:t>
      </w:r>
      <w:r>
        <w:t xml:space="preserve"> </w:t>
      </w:r>
      <w:r>
        <w:t xml:space="preserve">operating within the jurisdiction of</w:t>
      </w:r>
      <w:r>
        <w:t xml:space="preserve"> </w:t>
      </w:r>
      <w:r>
        <w:rPr>
          <w:bCs/>
          <w:b/>
        </w:rPr>
        <w:t xml:space="preserve">Egypt Alexandria</w:t>
      </w:r>
      <w:r>
        <w:t xml:space="preserve">. The services detailed below were performed in accordance with the regulations set forth by the Egyptian Drug Authority and the Alexandria Syndicate of Pharmacists.</w:t>
      </w:r>
    </w:p>
    <w:p>
      <w:pPr>
        <w:pStyle w:val="BodyText"/>
      </w:pPr>
      <w:r>
        <w:t xml:space="preserve">Description of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Price (EGP)</w:t>
            </w:r>
          </w:p>
        </w:tc>
        <w:tc>
          <w:tcPr/>
          <w:p>
            <w:pPr>
              <w:pStyle w:val="Compact"/>
              <w:jc w:val="left"/>
            </w:pPr>
            <w:r>
              <w:t xml:space="preserve">Total (EGP)</w:t>
            </w:r>
          </w:p>
        </w:tc>
        <w:tc>
          <w:tcPr/>
          <w:p>
            <w:pPr>
              <w:pStyle w:val="Compact"/>
              <w:jc w:val="left"/>
            </w:pPr>
            <w:r>
              <w:t xml:space="preserve">VAT (14%)</w:t>
            </w:r>
          </w:p>
        </w:tc>
      </w:tr>
      <w:tr>
        <w:tc>
          <w:tcPr/>
          <w:p>
            <w:pPr>
              <w:pStyle w:val="Compact"/>
              <w:jc w:val="left"/>
            </w:pPr>
            <w:r>
              <w:t xml:space="preserve">1</w:t>
            </w:r>
          </w:p>
        </w:tc>
        <w:tc>
          <w:tcPr/>
          <w:p>
            <w:pPr>
              <w:pStyle w:val="Compact"/>
              <w:jc w:val="left"/>
            </w:pPr>
            <w:r>
              <w:rPr>
                <w:bCs/>
                <w:b/>
              </w:rPr>
              <w:t xml:space="preserve">Pharmaceutical Inventory Audit:</w:t>
            </w:r>
            <w:r>
              <w:t xml:space="preserve"> </w:t>
            </w:r>
            <w:r>
              <w:t xml:space="preserve">Comprehensive review of stock levels, expiration dates, and cold chain integrity for the clinic's pharmacy section in Alexandria.</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c>
          <w:tcPr/>
          <w:p>
            <w:pPr>
              <w:pStyle w:val="Compact"/>
              <w:jc w:val="left"/>
            </w:pPr>
            <w:r>
              <w:t xml:space="preserve">350.00</w:t>
            </w:r>
          </w:p>
        </w:tc>
      </w:tr>
      <w:tr>
        <w:tc>
          <w:tcPr/>
          <w:p>
            <w:pPr>
              <w:pStyle w:val="Compact"/>
              <w:jc w:val="left"/>
            </w:pPr>
            <w:r>
              <w:t xml:space="preserve">2</w:t>
            </w:r>
          </w:p>
        </w:tc>
        <w:tc>
          <w:tcPr/>
          <w:p>
            <w:pPr>
              <w:pStyle w:val="Compact"/>
              <w:jc w:val="left"/>
            </w:pPr>
            <w:r>
              <w:rPr>
                <w:bCs/>
                <w:b/>
              </w:rPr>
              <w:t xml:space="preserve">Clinical Drug Interaction Review:</w:t>
            </w:r>
            <w:r>
              <w:t xml:space="preserve"> </w:t>
            </w:r>
            <w:r>
              <w:t xml:space="preserve">Analysis of patient medication profiles to identify potential adverse interactions, conducted by the senior Pharmacist.</w:t>
            </w:r>
          </w:p>
        </w:tc>
        <w:tc>
          <w:tcPr/>
          <w:p>
            <w:pPr>
              <w:pStyle w:val="Compact"/>
              <w:jc w:val="left"/>
            </w:pPr>
            <w:r>
              <w:t xml:space="preserve">15</w:t>
            </w:r>
          </w:p>
        </w:tc>
        <w:tc>
          <w:tcPr/>
          <w:p>
            <w:pPr>
              <w:pStyle w:val="Compact"/>
              <w:jc w:val="left"/>
            </w:pPr>
            <w:r>
              <w:t xml:space="preserve">150.00</w:t>
            </w:r>
          </w:p>
        </w:tc>
        <w:tc>
          <w:tcPr/>
          <w:p>
            <w:pPr>
              <w:pStyle w:val="Compact"/>
              <w:jc w:val="left"/>
            </w:pPr>
            <w:r>
              <w:t xml:space="preserve">2,250.00</w:t>
            </w:r>
          </w:p>
        </w:tc>
        <w:tc>
          <w:tcPr/>
          <w:p>
            <w:pPr>
              <w:pStyle w:val="Compact"/>
              <w:jc w:val="left"/>
            </w:pPr>
            <w:r>
              <w:t xml:space="preserve">315.00</w:t>
            </w:r>
          </w:p>
        </w:tc>
      </w:tr>
      <w:tr>
        <w:tc>
          <w:tcPr/>
          <w:p>
            <w:pPr>
              <w:pStyle w:val="Compact"/>
              <w:jc w:val="left"/>
            </w:pPr>
            <w:r>
              <w:t xml:space="preserve">3</w:t>
            </w:r>
          </w:p>
        </w:tc>
        <w:tc>
          <w:tcPr/>
          <w:p>
            <w:pPr>
              <w:pStyle w:val="Compact"/>
              <w:jc w:val="left"/>
            </w:pPr>
            <w:r>
              <w:rPr>
                <w:bCs/>
                <w:b/>
              </w:rPr>
              <w:t xml:space="preserve">Regulatory Compliance Consultation:</w:t>
            </w:r>
            <w:r>
              <w:t xml:space="preserve"> </w:t>
            </w:r>
            <w:r>
              <w:t xml:space="preserve">Ensuring the pharmacy operations meet the latest standards required by the Ministry of Health in Egypt Alexandria.</w:t>
            </w:r>
          </w:p>
        </w:tc>
        <w:tc>
          <w:tcPr/>
          <w:p>
            <w:pPr>
              <w:pStyle w:val="Compact"/>
              <w:jc w:val="left"/>
            </w:pPr>
            <w:r>
              <w:t xml:space="preserve">4</w:t>
            </w:r>
          </w:p>
        </w:tc>
        <w:tc>
          <w:tcPr/>
          <w:p>
            <w:pPr>
              <w:pStyle w:val="Compact"/>
              <w:jc w:val="left"/>
            </w:pPr>
            <w:r>
              <w:t xml:space="preserve">800.00</w:t>
            </w:r>
          </w:p>
        </w:tc>
        <w:tc>
          <w:tcPr/>
          <w:p>
            <w:pPr>
              <w:pStyle w:val="Compact"/>
              <w:jc w:val="left"/>
            </w:pPr>
            <w:r>
              <w:t xml:space="preserve">3,200.00</w:t>
            </w:r>
          </w:p>
        </w:tc>
        <w:tc>
          <w:tcPr/>
          <w:p>
            <w:pPr>
              <w:pStyle w:val="Compact"/>
              <w:jc w:val="left"/>
            </w:pPr>
            <w:r>
              <w:t xml:space="preserve">448.00</w:t>
            </w:r>
          </w:p>
        </w:tc>
      </w:tr>
      <w:tr>
        <w:tc>
          <w:tcPr/>
          <w:p>
            <w:pPr>
              <w:pStyle w:val="Compact"/>
              <w:jc w:val="left"/>
            </w:pPr>
            <w:r>
              <w:t xml:space="preserve">4</w:t>
            </w:r>
          </w:p>
        </w:tc>
        <w:tc>
          <w:tcPr/>
          <w:p>
            <w:pPr>
              <w:pStyle w:val="Compact"/>
              <w:jc w:val="left"/>
            </w:pPr>
            <w:r>
              <w:rPr>
                <w:bCs/>
                <w:b/>
              </w:rPr>
              <w:t xml:space="preserve">Staff Training Workshop:</w:t>
            </w:r>
            <w:r>
              <w:t xml:space="preserve"> </w:t>
            </w:r>
            <w:r>
              <w:t xml:space="preserve">Training session for pharmacy technicians on proper dispensing protocols and patient counseling techniques.</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c>
          <w:tcPr/>
          <w:p>
            <w:pPr>
              <w:pStyle w:val="Compact"/>
              <w:jc w:val="left"/>
            </w:pPr>
            <w:r>
              <w:t xml:space="preserve">252.00</w:t>
            </w:r>
          </w:p>
        </w:tc>
      </w:tr>
      <w:tr>
        <w:tc>
          <w:tcPr/>
          <w:p>
            <w:pPr>
              <w:pStyle w:val="Compact"/>
              <w:jc w:val="left"/>
            </w:pPr>
            <w:r>
              <w:t xml:space="preserve">5</w:t>
            </w:r>
          </w:p>
        </w:tc>
        <w:tc>
          <w:tcPr/>
          <w:p>
            <w:pPr>
              <w:pStyle w:val="Compact"/>
              <w:jc w:val="left"/>
            </w:pPr>
            <w:r>
              <w:rPr>
                <w:bCs/>
                <w:b/>
              </w:rPr>
              <w:t xml:space="preserve">Specialized Compounding Formulation:</w:t>
            </w:r>
            <w:r>
              <w:t xml:space="preserve"> </w:t>
            </w:r>
            <w:r>
              <w:t xml:space="preserve">Preparation of customized dermatological creams as prescribed for specific patients.</w:t>
            </w:r>
          </w:p>
        </w:tc>
        <w:tc>
          <w:tcPr/>
          <w:p>
            <w:pPr>
              <w:pStyle w:val="Compact"/>
              <w:jc w:val="left"/>
            </w:pPr>
            <w:r>
              <w:t xml:space="preserve">10</w:t>
            </w:r>
          </w:p>
        </w:tc>
        <w:tc>
          <w:tcPr/>
          <w:p>
            <w:pPr>
              <w:pStyle w:val="Compact"/>
              <w:jc w:val="left"/>
            </w:pPr>
            <w:r>
              <w:t xml:space="preserve">350.00</w:t>
            </w:r>
          </w:p>
        </w:tc>
        <w:tc>
          <w:tcPr/>
          <w:p>
            <w:pPr>
              <w:pStyle w:val="Compact"/>
              <w:jc w:val="left"/>
            </w:pPr>
            <w:r>
              <w:t xml:space="preserve">3,500.00</w:t>
            </w:r>
          </w:p>
        </w:tc>
        <w:tc>
          <w:tcPr/>
          <w:p>
            <w:pPr>
              <w:pStyle w:val="Compact"/>
              <w:jc w:val="left"/>
            </w:pPr>
            <w:r>
              <w:t xml:space="preserve">490.00</w:t>
            </w:r>
          </w:p>
        </w:tc>
      </w:tr>
    </w:tbl>
    <w:p>
      <w:pPr>
        <w:pStyle w:val="BodyText"/>
      </w:pPr>
      <w:r>
        <w:t xml:space="preserve">Subtotal:</w:t>
      </w:r>
      <w:r>
        <w:t xml:space="preserve"> </w:t>
      </w:r>
      <w:r>
        <w:t xml:space="preserve">13,250.00 EGP</w:t>
      </w:r>
    </w:p>
    <w:p>
      <w:pPr>
        <w:pStyle w:val="BodyText"/>
      </w:pPr>
      <w:r>
        <w:t xml:space="preserve">VAT (14%):</w:t>
      </w:r>
      <w:r>
        <w:t xml:space="preserve"> </w:t>
      </w:r>
      <w:r>
        <w:t xml:space="preserve">1,855.00 EGP</w:t>
      </w:r>
    </w:p>
    <w:p>
      <w:pPr>
        <w:pStyle w:val="BodyText"/>
      </w:pPr>
      <w:r>
        <w:t xml:space="preserve">Discount:</w:t>
      </w:r>
      <w:r>
        <w:t xml:space="preserve"> </w:t>
      </w:r>
      <w:r>
        <w:t xml:space="preserve">0.00 EGP</w:t>
      </w:r>
    </w:p>
    <w:p>
      <w:pPr>
        <w:pStyle w:val="BodyText"/>
      </w:pPr>
      <w:r>
        <w:t xml:space="preserve">Grand Total:</w:t>
      </w:r>
      <w:r>
        <w:t xml:space="preserve"> </w:t>
      </w:r>
      <w:r>
        <w:t xml:space="preserve">15,105.00 EGP</w:t>
      </w:r>
    </w:p>
    <w:p>
      <w:pPr>
        <w:pStyle w:val="BodyText"/>
      </w:pPr>
      <w:r>
        <w:t xml:space="preserve">Payment Instructions</w:t>
      </w:r>
    </w:p>
    <w:p>
      <w:pPr>
        <w:pStyle w:val="BodyText"/>
      </w:pPr>
      <w:r>
        <w:t xml:space="preserve">Please remit payment for this</w:t>
      </w:r>
      <w:r>
        <w:t xml:space="preserve"> </w:t>
      </w:r>
      <w:r>
        <w:rPr>
          <w:bCs/>
          <w:b/>
        </w:rPr>
        <w:t xml:space="preserve">Invoice</w:t>
      </w:r>
      <w:r>
        <w:t xml:space="preserve"> </w:t>
      </w:r>
      <w:r>
        <w:t xml:space="preserve">within 30 days of the issue date. Payments should be made in Egyptian Pounds (EGP).</w:t>
      </w:r>
    </w:p>
    <w:p>
      <w:pPr>
        <w:pStyle w:val="BodyText"/>
      </w:pPr>
      <w:r>
        <w:rPr>
          <w:bCs/>
          <w:b/>
        </w:rPr>
        <w:t xml:space="preserve">Bank Transfer Details:</w:t>
      </w:r>
    </w:p>
    <w:p>
      <w:pPr>
        <w:numPr>
          <w:ilvl w:val="0"/>
          <w:numId w:val="1001"/>
        </w:numPr>
        <w:pStyle w:val="Compact"/>
      </w:pPr>
      <w:r>
        <w:rPr>
          <w:bCs/>
          <w:b/>
        </w:rPr>
        <w:t xml:space="preserve">Bank Name:</w:t>
      </w:r>
      <w:r>
        <w:t xml:space="preserve"> </w:t>
      </w:r>
      <w:r>
        <w:t xml:space="preserve">National Bank of Egypt</w:t>
      </w:r>
    </w:p>
    <w:p>
      <w:pPr>
        <w:numPr>
          <w:ilvl w:val="0"/>
          <w:numId w:val="1001"/>
        </w:numPr>
        <w:pStyle w:val="Compact"/>
      </w:pPr>
      <w:r>
        <w:rPr>
          <w:bCs/>
          <w:b/>
        </w:rPr>
        <w:t xml:space="preserve">Branch:</w:t>
      </w:r>
      <w:r>
        <w:t xml:space="preserve"> </w:t>
      </w:r>
      <w:r>
        <w:t xml:space="preserve">Sidi Gaber Branch, Alexandria</w:t>
      </w:r>
    </w:p>
    <w:p>
      <w:pPr>
        <w:numPr>
          <w:ilvl w:val="0"/>
          <w:numId w:val="1001"/>
        </w:numPr>
        <w:pStyle w:val="Compact"/>
      </w:pPr>
      <w:r>
        <w:rPr>
          <w:bCs/>
          <w:b/>
        </w:rPr>
        <w:t xml:space="preserve">Account Name:</w:t>
      </w:r>
      <w:r>
        <w:t xml:space="preserve"> </w:t>
      </w:r>
      <w:r>
        <w:t xml:space="preserve">Alexandria Clinical Pharmacy Services</w:t>
      </w:r>
    </w:p>
    <w:p>
      <w:pPr>
        <w:numPr>
          <w:ilvl w:val="0"/>
          <w:numId w:val="1001"/>
        </w:numPr>
        <w:pStyle w:val="Compact"/>
      </w:pPr>
      <w:r>
        <w:rPr>
          <w:bCs/>
          <w:b/>
        </w:rPr>
        <w:t xml:space="preserve">Account Number:</w:t>
      </w:r>
      <w:r>
        <w:t xml:space="preserve"> </w:t>
      </w:r>
      <w:r>
        <w:t xml:space="preserve">10001234567890</w:t>
      </w:r>
    </w:p>
    <w:p>
      <w:pPr>
        <w:numPr>
          <w:ilvl w:val="0"/>
          <w:numId w:val="1001"/>
        </w:numPr>
        <w:pStyle w:val="Compact"/>
      </w:pPr>
      <w:r>
        <w:rPr>
          <w:bCs/>
          <w:b/>
        </w:rPr>
        <w:t xml:space="preserve">SWIFT Code:</w:t>
      </w:r>
      <w:r>
        <w:t xml:space="preserve"> </w:t>
      </w:r>
      <w:r>
        <w:t xml:space="preserve">NBEGEGCX</w:t>
      </w:r>
    </w:p>
    <w:p>
      <w:pPr>
        <w:pStyle w:val="FirstParagraph"/>
      </w:pPr>
      <w:r>
        <w:t xml:space="preserve">Please reference the Invoice Number (INV-2023-10-045) in your payment description to ensure proper allocation of funds.</w:t>
      </w:r>
    </w:p>
    <w:p>
      <w:pPr>
        <w:pStyle w:val="BodyText"/>
      </w:pPr>
      <w:r>
        <w:t xml:space="preserve">Terms and Conditions</w:t>
      </w:r>
    </w:p>
    <w:p>
      <w:pPr>
        <w:numPr>
          <w:ilvl w:val="0"/>
          <w:numId w:val="1002"/>
        </w:numPr>
        <w:pStyle w:val="Compact"/>
      </w:pPr>
      <w:r>
        <w:rPr>
          <w:bCs/>
          <w:b/>
        </w:rPr>
        <w:t xml:space="preserve">Professional Liability:</w:t>
      </w:r>
      <w:r>
        <w:t xml:space="preserve"> </w:t>
      </w:r>
      <w:r>
        <w:t xml:space="preserve">All services provided by the</w:t>
      </w:r>
      <w:r>
        <w:t xml:space="preserve"> </w:t>
      </w:r>
      <w:r>
        <w:rPr>
          <w:bCs/>
          <w:b/>
        </w:rPr>
        <w:t xml:space="preserve">Pharmacist</w:t>
      </w:r>
      <w:r>
        <w:t xml:space="preserve"> </w:t>
      </w:r>
      <w:r>
        <w:t xml:space="preserve">are based on current medical knowledge and professional judgment. The Pharmacist is not liable for outcomes resulting from non-adherence to prescribed regimens by the patient or client.</w:t>
      </w:r>
    </w:p>
    <w:p>
      <w:pPr>
        <w:numPr>
          <w:ilvl w:val="0"/>
          <w:numId w:val="1002"/>
        </w:numPr>
        <w:pStyle w:val="Compact"/>
      </w:pPr>
      <w:r>
        <w:rPr>
          <w:bCs/>
          <w:b/>
        </w:rPr>
        <w:t xml:space="preserve">Jurisdiction:</w:t>
      </w:r>
      <w:r>
        <w:t xml:space="preserve"> </w:t>
      </w:r>
      <w:r>
        <w:t xml:space="preserve">This</w:t>
      </w:r>
      <w:r>
        <w:t xml:space="preserve"> </w:t>
      </w:r>
      <w:r>
        <w:rPr>
          <w:bCs/>
          <w:b/>
        </w:rPr>
        <w:t xml:space="preserve">Invoice</w:t>
      </w:r>
      <w:r>
        <w:t xml:space="preserve"> </w:t>
      </w:r>
      <w:r>
        <w:t xml:space="preserve">and the associated services are governed by the laws of the Arab Republic of Egypt. Any disputes arising from this transaction shall be subject to the exclusive jurisdiction of the courts in</w:t>
      </w:r>
      <w:r>
        <w:t xml:space="preserve"> </w:t>
      </w:r>
      <w:r>
        <w:rPr>
          <w:bCs/>
          <w:b/>
        </w:rPr>
        <w:t xml:space="preserve">Egypt Alexandria</w:t>
      </w:r>
      <w:r>
        <w:t xml:space="preserve">.</w:t>
      </w:r>
    </w:p>
    <w:p>
      <w:pPr>
        <w:numPr>
          <w:ilvl w:val="0"/>
          <w:numId w:val="1002"/>
        </w:numPr>
        <w:pStyle w:val="Compact"/>
      </w:pPr>
      <w:r>
        <w:rPr>
          <w:bCs/>
          <w:b/>
        </w:rPr>
        <w:t xml:space="preserve">Regulatory Compliance:</w:t>
      </w:r>
      <w:r>
        <w:t xml:space="preserve"> </w:t>
      </w:r>
      <w:r>
        <w:t xml:space="preserve">The services rendered adhere strictly to the guidelines of the Egyptian Drug Authority (EDA). The Pharmacist guarantees that all medications and compounds dispensed are sourced from licensed manufacturers and distributors within Egypt.</w:t>
      </w:r>
    </w:p>
    <w:p>
      <w:pPr>
        <w:numPr>
          <w:ilvl w:val="0"/>
          <w:numId w:val="1002"/>
        </w:numPr>
        <w:pStyle w:val="Compact"/>
      </w:pPr>
      <w:r>
        <w:rPr>
          <w:bCs/>
          <w:b/>
        </w:rPr>
        <w:t xml:space="preserve">Late Payments:</w:t>
      </w:r>
      <w:r>
        <w:t xml:space="preserve"> </w:t>
      </w:r>
      <w:r>
        <w:t xml:space="preserve">Invoices not paid by the due date may be subject to a late fee of 2% per month on the outstanding balance.</w:t>
      </w:r>
    </w:p>
    <w:p>
      <w:pPr>
        <w:numPr>
          <w:ilvl w:val="0"/>
          <w:numId w:val="1002"/>
        </w:numPr>
        <w:pStyle w:val="Compact"/>
      </w:pPr>
      <w:r>
        <w:rPr>
          <w:bCs/>
          <w:b/>
        </w:rPr>
        <w:t xml:space="preserve">Confidentiality:</w:t>
      </w:r>
      <w:r>
        <w:t xml:space="preserve"> </w:t>
      </w:r>
      <w:r>
        <w:t xml:space="preserve">The Pharmacist agrees to maintain the confidentiality of all patient data and clinic information in accordance with Egyptian privacy laws and medical ethics.</w:t>
      </w:r>
    </w:p>
    <w:p>
      <w:pPr>
        <w:numPr>
          <w:ilvl w:val="0"/>
          <w:numId w:val="1002"/>
        </w:numPr>
        <w:pStyle w:val="Compact"/>
      </w:pPr>
      <w:r>
        <w:rPr>
          <w:bCs/>
          <w:b/>
        </w:rPr>
        <w:t xml:space="preserve">Validity:</w:t>
      </w:r>
      <w:r>
        <w:t xml:space="preserve"> </w:t>
      </w:r>
      <w:r>
        <w:t xml:space="preserve">This</w:t>
      </w:r>
      <w:r>
        <w:t xml:space="preserve"> </w:t>
      </w:r>
      <w:r>
        <w:rPr>
          <w:bCs/>
          <w:b/>
        </w:rPr>
        <w:t xml:space="preserve">Invoice</w:t>
      </w:r>
      <w:r>
        <w:t xml:space="preserve"> </w:t>
      </w:r>
      <w:r>
        <w:t xml:space="preserve">is valid for 90 days from the date of issue. After this period, a new invoice may be generated.</w:t>
      </w:r>
    </w:p>
    <w:p>
      <w:pPr>
        <w:numPr>
          <w:ilvl w:val="0"/>
          <w:numId w:val="1002"/>
        </w:numPr>
        <w:pStyle w:val="Compact"/>
      </w:pPr>
      <w:r>
        <w:rPr>
          <w:bCs/>
          <w:b/>
        </w:rPr>
        <w:t xml:space="preserve">Location Specifics:</w:t>
      </w:r>
      <w:r>
        <w:t xml:space="preserve"> </w:t>
      </w:r>
      <w:r>
        <w:t xml:space="preserve">All site visits and on-site consultations mentioned in this invoice were conducted at the client's premises located in</w:t>
      </w:r>
      <w:r>
        <w:t xml:space="preserve"> </w:t>
      </w:r>
      <w:r>
        <w:rPr>
          <w:bCs/>
          <w:b/>
        </w:rPr>
        <w:t xml:space="preserve">Egypt Alexandria</w:t>
      </w:r>
      <w:r>
        <w:t xml:space="preserve">. Travel expenses within the Alexandria metropolitan area are included in the service fees.</w:t>
      </w:r>
    </w:p>
    <w:p>
      <w:pPr>
        <w:pStyle w:val="FirstParagraph"/>
      </w:pPr>
      <w:r>
        <w:t xml:space="preserve">Thank you for your business. We appreciate your trust in our pharmaceutical expertise and look forward to continuing our professional relationship in serving the healthcare needs of Alexandria.</w:t>
      </w:r>
    </w:p>
    <w:p>
      <w:pPr>
        <w:pStyle w:val="BodyText"/>
      </w:pPr>
      <w:r>
        <w:rPr>
          <w:bCs/>
          <w:b/>
        </w:rPr>
        <w:t xml:space="preserve">Authorized by (Pharmacist):</w:t>
      </w:r>
    </w:p>
    <w:p>
      <w:pPr>
        <w:pStyle w:val="BodyText"/>
      </w:pPr>
      <w:r>
        <w:t xml:space="preserve">Dr. Ahmed Hassan</w:t>
      </w:r>
    </w:p>
    <w:p>
      <w:pPr>
        <w:pStyle w:val="BodyText"/>
      </w:pPr>
      <w:r>
        <w:t xml:space="preserve">Licensed Pharmacist</w:t>
      </w:r>
    </w:p>
    <w:p>
      <w:pPr>
        <w:pStyle w:val="BodyText"/>
      </w:pPr>
      <w:r>
        <w:t xml:space="preserve">Date: _______________</w:t>
      </w:r>
    </w:p>
    <w:p>
      <w:pPr>
        <w:pStyle w:val="BodyText"/>
      </w:pPr>
      <w:r>
        <w:rPr>
          <w:bCs/>
          <w:b/>
        </w:rPr>
        <w:t xml:space="preserve">Received by (Client):</w:t>
      </w:r>
    </w:p>
    <w:p>
      <w:pPr>
        <w:pStyle w:val="BodyText"/>
      </w:pPr>
      <w:r>
        <w:t xml:space="preserve">___________________</w:t>
      </w:r>
    </w:p>
    <w:p>
      <w:pPr>
        <w:pStyle w:val="BodyText"/>
      </w:pPr>
      <w:r>
        <w:t xml:space="preserve">Name &amp; Title</w:t>
      </w:r>
    </w:p>
    <w:p>
      <w:pPr>
        <w:pStyle w:val="BodyText"/>
      </w:pP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Pharmacist Services - Egypt Alexandria</dc:title>
  <dc:creator/>
  <dc:language>en</dc:language>
  <cp:keywords/>
  <dcterms:created xsi:type="dcterms:W3CDTF">2026-10-10T04:33:15Z</dcterms:created>
  <dcterms:modified xsi:type="dcterms:W3CDTF">2026-10-10T04:33:15Z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