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addis-ababa-pharmaceutical-services"/>
    <w:p>
      <w:pPr>
        <w:pStyle w:val="Heading1"/>
      </w:pPr>
      <w:r>
        <w:t xml:space="preserve">ADDIS ABABA PHARMACEUTICAL SERVICES</w:t>
      </w:r>
    </w:p>
    <w:p>
      <w:pPr>
        <w:pStyle w:val="FirstParagraph"/>
      </w:pPr>
      <w:r>
        <w:rPr>
          <w:bCs/>
          <w:b/>
        </w:rPr>
        <w:t xml:space="preserve">Licensed Pharmacist Consultancy &amp; Supply</w:t>
      </w:r>
    </w:p>
    <w:p>
      <w:pPr>
        <w:pStyle w:val="BodyText"/>
      </w:pPr>
      <w:r>
        <w:t xml:space="preserve">Bole Sub-City, Woreda 03</w:t>
      </w:r>
    </w:p>
    <w:p>
      <w:pPr>
        <w:pStyle w:val="BodyText"/>
      </w:pPr>
      <w:r>
        <w:t xml:space="preserve">Addis Ababa, Ethiopia</w:t>
      </w:r>
    </w:p>
    <w:p>
      <w:pPr>
        <w:pStyle w:val="BodyText"/>
      </w:pPr>
      <w:r>
        <w:t xml:space="preserve">Tel: +251 11 618 0000</w:t>
      </w:r>
    </w:p>
    <w:p>
      <w:pPr>
        <w:pStyle w:val="BodyText"/>
      </w:pPr>
      <w:r>
        <w:t xml:space="preserve">Email: billing@addispharma.et</w:t>
      </w:r>
    </w:p>
    <w:p>
      <w:pPr>
        <w:pStyle w:val="BodyText"/>
      </w:pPr>
      <w:r>
        <w:t xml:space="preserve">TIN: 1002345678</w:t>
      </w:r>
    </w:p>
    <w:bookmarkEnd w:id="20"/>
    <w:bookmarkStart w:id="21" w:name="invoice"/>
    <w:p>
      <w:pPr>
        <w:pStyle w:val="Heading2"/>
      </w:pPr>
      <w:r>
        <w:t xml:space="preserve">INVOICE</w:t>
      </w:r>
    </w:p>
    <w:p>
      <w:pPr>
        <w:pStyle w:val="FirstParagraph"/>
      </w:pPr>
      <w:r>
        <w:t xml:space="preserve">Invoice #: INV-2023-0892</w:t>
      </w:r>
    </w:p>
    <w:p>
      <w:pPr>
        <w:pStyle w:val="BodyText"/>
      </w:pPr>
      <w:r>
        <w:t xml:space="preserve">Date: October 24, 2023</w:t>
      </w:r>
    </w:p>
    <w:p>
      <w:pPr>
        <w:pStyle w:val="BodyText"/>
      </w:pPr>
      <w:r>
        <w:t xml:space="preserve">Due Date: November 07, 2023</w:t>
      </w:r>
    </w:p>
    <w:p>
      <w:pPr>
        <w:pStyle w:val="BodyText"/>
      </w:pPr>
      <w: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St. Paul's Medical Center</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Arada Sub-City, Woreda 01</w:t>
      </w:r>
    </w:p>
    <w:p>
      <w:pPr>
        <w:pStyle w:val="BodyText"/>
      </w:pPr>
      <w:r>
        <w:t xml:space="preserve">Addis Ababa, Ethiopia</w:t>
      </w:r>
    </w:p>
    <w:p>
      <w:pPr>
        <w:pStyle w:val="BodyText"/>
      </w:pPr>
      <w:r>
        <w:rPr>
          <w:bCs/>
          <w:b/>
        </w:rPr>
        <w:t xml:space="preserve">Contact Person:</w:t>
      </w:r>
      <w:r>
        <w:t xml:space="preserve"> </w:t>
      </w:r>
      <w:r>
        <w:t xml:space="preserve">Mr. Kebede Alemayehu</w:t>
      </w:r>
    </w:p>
    <w:p>
      <w:pPr>
        <w:pStyle w:val="BodyText"/>
      </w:pPr>
      <w:r>
        <w:rPr>
          <w:bCs/>
          <w:b/>
        </w:rPr>
        <w:t xml:space="preserve">Phone:</w:t>
      </w:r>
      <w:r>
        <w:t xml:space="preserve"> </w:t>
      </w:r>
      <w:r>
        <w:t xml:space="preserve">+251 911 234 567</w:t>
      </w:r>
    </w:p>
    <w:p>
      <w:pPr>
        <w:pStyle w:val="BodyText"/>
      </w:pPr>
      <w:r>
        <w:rPr>
          <w:bCs/>
          <w:b/>
        </w:rPr>
        <w:t xml:space="preserve">Email:</w:t>
      </w:r>
      <w:r>
        <w:t xml:space="preserve"> </w:t>
      </w:r>
      <w:r>
        <w:t xml:space="preserve">procurement@stpaulsmedical.et</w:t>
      </w:r>
    </w:p>
    <w:p>
      <w:pPr>
        <w:pStyle w:val="BodyText"/>
      </w:pPr>
      <w:r>
        <w:rPr>
          <w:bCs/>
          <w:b/>
        </w:rPr>
        <w:t xml:space="preserve">Reference:</w:t>
      </w:r>
      <w:r>
        <w:t xml:space="preserve"> </w:t>
      </w:r>
      <w:r>
        <w:t xml:space="preserve">PO-2023-445</w:t>
      </w:r>
    </w:p>
    <w:bookmarkEnd w:id="22"/>
    <w:p>
      <w:pPr>
        <w:pStyle w:val="BodyText"/>
      </w:pPr>
      <w:r>
        <w:t xml:space="preserve">This</w:t>
      </w:r>
      <w:r>
        <w:t xml:space="preserve"> </w:t>
      </w:r>
      <w:r>
        <w:rPr>
          <w:bCs/>
          <w:b/>
        </w:rPr>
        <w:t xml:space="preserve">Invoice</w:t>
      </w:r>
      <w:r>
        <w:t xml:space="preserve"> </w:t>
      </w:r>
      <w:r>
        <w:t xml:space="preserve">is issued by a licensed</w:t>
      </w:r>
      <w:r>
        <w:t xml:space="preserve"> </w:t>
      </w:r>
      <w:r>
        <w:rPr>
          <w:bCs/>
          <w:b/>
        </w:rPr>
        <w:t xml:space="preserve">Pharmacist</w:t>
      </w:r>
      <w:r>
        <w:t xml:space="preserve"> </w:t>
      </w:r>
      <w:r>
        <w:t xml:space="preserve">operating under the regulatory framework of the Food and Medicine Authority of</w:t>
      </w:r>
      <w:r>
        <w:t xml:space="preserve"> </w:t>
      </w:r>
      <w:r>
        <w:rPr>
          <w:bCs/>
          <w:b/>
        </w:rPr>
        <w:t xml:space="preserve">Ethiopia Addis Ababa</w:t>
      </w:r>
      <w:r>
        <w:t xml:space="preserve">. The services and products detailed below comply with national pharmaceutical standards and local health regulations. All medications and pharmaceutical supplies listed have been verified for authenticity, expiration dates, and proper storage conditions in accordance with Ethiopian pharmaceutical law.</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Pharmaceutical Services/Products</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Professional Pharmacist Consultation</w:t>
            </w:r>
            <w:r>
              <w:br/>
            </w:r>
            <w:r>
              <w:t xml:space="preserve">Comprehensive medication review and patient counseling services provided by licensed pharmacist in Addis Ababa.</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Antibiotics Supply - Amoxicillin 500mg</w:t>
            </w:r>
            <w:r>
              <w:br/>
            </w:r>
            <w:r>
              <w:t xml:space="preserve">500 capsules per box. Batch verified. Ethiopian FDA approved. Stored under controlled conditions.</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c>
          <w:tcPr/>
          <w:p>
            <w:pPr>
              <w:pStyle w:val="Compact"/>
              <w:jc w:val="left"/>
            </w:pPr>
            <w:r>
              <w:t xml:space="preserve">900.00</w:t>
            </w:r>
          </w:p>
        </w:tc>
      </w:tr>
      <w:tr>
        <w:tc>
          <w:tcPr/>
          <w:p>
            <w:pPr>
              <w:pStyle w:val="Compact"/>
              <w:jc w:val="left"/>
            </w:pPr>
            <w:r>
              <w:t xml:space="preserve">3</w:t>
            </w:r>
          </w:p>
        </w:tc>
        <w:tc>
          <w:tcPr/>
          <w:p>
            <w:pPr>
              <w:pStyle w:val="Compact"/>
              <w:jc w:val="left"/>
            </w:pPr>
            <w:r>
              <w:rPr>
                <w:bCs/>
                <w:b/>
              </w:rPr>
              <w:t xml:space="preserve">Chronic Disease Management Medications</w:t>
            </w:r>
            <w:r>
              <w:br/>
            </w:r>
            <w:r>
              <w:t xml:space="preserve">Metformin 500mg, Amlodipine 5mg, and Lisinopril 10mg. Monthly supply for diabetic and hypertensive patients.</w:t>
            </w:r>
          </w:p>
        </w:tc>
        <w:tc>
          <w:tcPr/>
          <w:p>
            <w:pPr>
              <w:pStyle w:val="Compact"/>
              <w:jc w:val="left"/>
            </w:pPr>
            <w:r>
              <w:t xml:space="preserve">100</w:t>
            </w:r>
          </w:p>
        </w:tc>
        <w:tc>
          <w:tcPr/>
          <w:p>
            <w:pPr>
              <w:pStyle w:val="Compact"/>
              <w:jc w:val="left"/>
            </w:pPr>
            <w:r>
              <w:t xml:space="preserve">85.00</w:t>
            </w:r>
          </w:p>
        </w:tc>
        <w:tc>
          <w:tcPr/>
          <w:p>
            <w:pPr>
              <w:pStyle w:val="Compact"/>
              <w:jc w:val="left"/>
            </w:pPr>
            <w:r>
              <w:t xml:space="preserve">8,500.00</w:t>
            </w:r>
          </w:p>
        </w:tc>
        <w:tc>
          <w:tcPr/>
          <w:p>
            <w:pPr>
              <w:pStyle w:val="Compact"/>
              <w:jc w:val="left"/>
            </w:pPr>
            <w:r>
              <w:t xml:space="preserve">1,275.00</w:t>
            </w:r>
          </w:p>
        </w:tc>
      </w:tr>
      <w:tr>
        <w:tc>
          <w:tcPr/>
          <w:p>
            <w:pPr>
              <w:pStyle w:val="Compact"/>
              <w:jc w:val="left"/>
            </w:pPr>
            <w:r>
              <w:t xml:space="preserve">4</w:t>
            </w:r>
          </w:p>
        </w:tc>
        <w:tc>
          <w:tcPr/>
          <w:p>
            <w:pPr>
              <w:pStyle w:val="Compact"/>
              <w:jc w:val="left"/>
            </w:pPr>
            <w:r>
              <w:rPr>
                <w:bCs/>
                <w:b/>
              </w:rPr>
              <w:t xml:space="preserve">Pharmaceutical Inventory Management Service</w:t>
            </w:r>
            <w:r>
              <w:br/>
            </w:r>
            <w:r>
              <w:t xml:space="preserve">Professional pharmacist conducted stock audit, expiry date monitoring, and reorder recommendations for clinic pharmacy.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525.00</w:t>
            </w:r>
          </w:p>
        </w:tc>
      </w:tr>
      <w:tr>
        <w:tc>
          <w:tcPr/>
          <w:p>
            <w:pPr>
              <w:pStyle w:val="Compact"/>
              <w:jc w:val="left"/>
            </w:pPr>
            <w:r>
              <w:t xml:space="preserve">5</w:t>
            </w:r>
          </w:p>
        </w:tc>
        <w:tc>
          <w:tcPr/>
          <w:p>
            <w:pPr>
              <w:pStyle w:val="Compact"/>
              <w:jc w:val="left"/>
            </w:pPr>
            <w:r>
              <w:rPr>
                <w:bCs/>
                <w:b/>
              </w:rPr>
              <w:t xml:space="preserve">Vaccination Supplies - Tetanus Toxoid</w:t>
            </w:r>
            <w:r>
              <w:br/>
            </w:r>
            <w:r>
              <w:t xml:space="preserve">10 doses per vial. Cold chain maintained. Certified by Ethiopian Public Health Institute.</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c>
          <w:tcPr/>
          <w:p>
            <w:pPr>
              <w:pStyle w:val="Compact"/>
              <w:jc w:val="left"/>
            </w:pPr>
            <w:r>
              <w:t xml:space="preserve">750.00</w:t>
            </w:r>
          </w:p>
        </w:tc>
      </w:tr>
      <w:tr>
        <w:tc>
          <w:tcPr/>
          <w:p>
            <w:pPr>
              <w:pStyle w:val="Compact"/>
              <w:jc w:val="left"/>
            </w:pPr>
            <w:r>
              <w:t xml:space="preserve">6</w:t>
            </w:r>
          </w:p>
        </w:tc>
        <w:tc>
          <w:tcPr/>
          <w:p>
            <w:pPr>
              <w:pStyle w:val="Compact"/>
              <w:jc w:val="left"/>
            </w:pPr>
            <w:r>
              <w:rPr>
                <w:bCs/>
                <w:b/>
              </w:rPr>
              <w:t xml:space="preserve">Medical Equipment - Digital Blood Pressure Monitors</w:t>
            </w:r>
            <w:r>
              <w:br/>
            </w:r>
            <w:r>
              <w:t xml:space="preserve">Professional-grade devices for clinical use. Includes calibration certificate and pharmacist training on proper usage.</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1,350.00</w:t>
            </w:r>
          </w:p>
        </w:tc>
      </w:tr>
      <w:tr>
        <w:tc>
          <w:tcPr/>
          <w:p>
            <w:pPr>
              <w:pStyle w:val="Compact"/>
              <w:jc w:val="left"/>
            </w:pPr>
            <w:r>
              <w:t xml:space="preserve">7</w:t>
            </w:r>
          </w:p>
        </w:tc>
        <w:tc>
          <w:tcPr/>
          <w:p>
            <w:pPr>
              <w:pStyle w:val="Compact"/>
              <w:jc w:val="left"/>
            </w:pPr>
            <w:r>
              <w:rPr>
                <w:bCs/>
                <w:b/>
              </w:rPr>
              <w:t xml:space="preserve">Pharmacist-Led Patient Education Program</w:t>
            </w:r>
            <w:r>
              <w:br/>
            </w:r>
            <w:r>
              <w:t xml:space="preserve">Group counseling session on medication adherence, side effect management, and lifestyle modifications for chronic illness patients.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540.00</w:t>
            </w:r>
          </w:p>
        </w:tc>
      </w:tr>
      <w:tr>
        <w:tc>
          <w:tcPr/>
          <w:p>
            <w:pPr>
              <w:pStyle w:val="Compact"/>
              <w:jc w:val="left"/>
            </w:pPr>
            <w:r>
              <w:t xml:space="preserve">8</w:t>
            </w:r>
          </w:p>
        </w:tc>
        <w:tc>
          <w:tcPr/>
          <w:p>
            <w:pPr>
              <w:pStyle w:val="Compact"/>
              <w:jc w:val="left"/>
            </w:pPr>
            <w:r>
              <w:rPr>
                <w:bCs/>
                <w:b/>
              </w:rPr>
              <w:t xml:space="preserve">Emergency Medication Kit Supply</w:t>
            </w:r>
            <w:r>
              <w:br/>
            </w:r>
            <w:r>
              <w:t xml:space="preserve">Comprehensive kit including epinephrine, antihistamines, IV fluids, and emergency analgesics. Assembled by licensed pharmacist.</w:t>
            </w:r>
          </w:p>
        </w:tc>
        <w:tc>
          <w:tcPr/>
          <w:p>
            <w:pPr>
              <w:pStyle w:val="Compact"/>
              <w:jc w:val="left"/>
            </w:pPr>
            <w:r>
              <w:t xml:space="preserve">10</w:t>
            </w:r>
          </w:p>
        </w:tc>
        <w:tc>
          <w:tcPr/>
          <w:p>
            <w:pPr>
              <w:pStyle w:val="Compact"/>
              <w:jc w:val="left"/>
            </w:pPr>
            <w:r>
              <w:t xml:space="preserve">2,200.00</w:t>
            </w:r>
          </w:p>
        </w:tc>
        <w:tc>
          <w:tcPr/>
          <w:p>
            <w:pPr>
              <w:pStyle w:val="Compact"/>
              <w:jc w:val="left"/>
            </w:pPr>
            <w:r>
              <w:t xml:space="preserve">22,000.00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62,600.00 ETB</w:t>
            </w:r>
          </w:p>
        </w:tc>
      </w:tr>
      <w:tr>
        <w:tc>
          <w:tcPr/>
          <w:p>
            <w:pPr>
              <w:pStyle w:val="Compact"/>
              <w:jc w:val="left"/>
            </w:pPr>
            <w:r>
              <w:t xml:space="preserve">VAT (15%):</w:t>
            </w:r>
          </w:p>
        </w:tc>
        <w:tc>
          <w:tcPr/>
          <w:p>
            <w:pPr>
              <w:pStyle w:val="Compact"/>
              <w:jc w:val="left"/>
            </w:pPr>
            <w:r>
              <w:t xml:space="preserve">9,390.00 ETB</w:t>
            </w:r>
          </w:p>
        </w:tc>
      </w:tr>
      <w:tr>
        <w:tc>
          <w:tcPr/>
          <w:p>
            <w:pPr>
              <w:pStyle w:val="Compact"/>
              <w:jc w:val="left"/>
            </w:pPr>
            <w:r>
              <w:t xml:space="preserve">Delivery Fee (Addis Ababa):</w:t>
            </w:r>
          </w:p>
        </w:tc>
        <w:tc>
          <w:tcPr/>
          <w:p>
            <w:pPr>
              <w:pStyle w:val="Compact"/>
              <w:jc w:val="left"/>
            </w:pPr>
            <w:r>
              <w:t xml:space="preserve">500.00 ETB</w:t>
            </w:r>
          </w:p>
        </w:tc>
      </w:tr>
      <w:tr>
        <w:tc>
          <w:tcPr/>
          <w:p>
            <w:pPr>
              <w:pStyle w:val="Compact"/>
              <w:jc w:val="left"/>
            </w:pPr>
            <w:r>
              <w:t xml:space="preserve">TOTAL DUE:</w:t>
            </w:r>
          </w:p>
        </w:tc>
        <w:tc>
          <w:tcPr/>
          <w:p>
            <w:pPr>
              <w:pStyle w:val="Compact"/>
              <w:jc w:val="left"/>
            </w:pPr>
            <w:r>
              <w:t xml:space="preserve">72,490.00 ETB</w:t>
            </w:r>
          </w:p>
        </w:tc>
      </w:tr>
    </w:tbl>
    <w:bookmarkStart w:id="23" w:name="payment-instructions"/>
    <w:p>
      <w:pPr>
        <w:pStyle w:val="Heading3"/>
      </w:pPr>
      <w:r>
        <w:t xml:space="preserve">PAYMENT INSTRUCTIONS:</w:t>
      </w:r>
    </w:p>
    <w:p>
      <w:pPr>
        <w:pStyle w:val="FirstParagraph"/>
      </w:pPr>
      <w:r>
        <w:t xml:space="preserve">Payment is due within 14 days of the invoice date. Please include the invoice number as reference. All payments are to be made in Ethiopian Birr (ETB).</w:t>
      </w:r>
    </w:p>
    <w:p>
      <w:pPr>
        <w:pStyle w:val="BodyText"/>
      </w:pPr>
      <w:r>
        <w:rPr>
          <w:bCs/>
          <w:b/>
        </w:rPr>
        <w:t xml:space="preserve">Bank Transfer:</w:t>
      </w:r>
    </w:p>
    <w:p>
      <w:pPr>
        <w:numPr>
          <w:ilvl w:val="0"/>
          <w:numId w:val="1001"/>
        </w:numPr>
        <w:pStyle w:val="Compact"/>
      </w:pPr>
      <w:r>
        <w:t xml:space="preserve">Bank: Commercial Bank of Ethiopia</w:t>
      </w:r>
    </w:p>
    <w:p>
      <w:pPr>
        <w:numPr>
          <w:ilvl w:val="0"/>
          <w:numId w:val="1001"/>
        </w:numPr>
        <w:pStyle w:val="Compact"/>
      </w:pPr>
      <w:r>
        <w:t xml:space="preserve">Branch: Bole Branch, Addis Ababa</w:t>
      </w:r>
    </w:p>
    <w:p>
      <w:pPr>
        <w:numPr>
          <w:ilvl w:val="0"/>
          <w:numId w:val="1001"/>
        </w:numPr>
        <w:pStyle w:val="Compact"/>
      </w:pPr>
      <w:r>
        <w:t xml:space="preserve">Account Name: Addis Ababa Pharmaceutical Services PLC</w:t>
      </w:r>
    </w:p>
    <w:p>
      <w:pPr>
        <w:numPr>
          <w:ilvl w:val="0"/>
          <w:numId w:val="1001"/>
        </w:numPr>
        <w:pStyle w:val="Compact"/>
      </w:pPr>
      <w:r>
        <w:t xml:space="preserve">Account Number: 1000123456789</w:t>
      </w:r>
    </w:p>
    <w:p>
      <w:pPr>
        <w:numPr>
          <w:ilvl w:val="0"/>
          <w:numId w:val="1001"/>
        </w:numPr>
        <w:pStyle w:val="Compact"/>
      </w:pPr>
      <w:r>
        <w:t xml:space="preserve">SWIFT Code: CBELETADDIS</w:t>
      </w:r>
    </w:p>
    <w:p>
      <w:pPr>
        <w:pStyle w:val="FirstParagraph"/>
      </w:pPr>
      <w:r>
        <w:rPr>
          <w:bCs/>
          <w:b/>
        </w:rPr>
        <w:t xml:space="preserve">Cash Payment:</w:t>
      </w:r>
    </w:p>
    <w:p>
      <w:pPr>
        <w:numPr>
          <w:ilvl w:val="0"/>
          <w:numId w:val="1002"/>
        </w:numPr>
        <w:pStyle w:val="Compact"/>
      </w:pPr>
      <w:r>
        <w:t xml:space="preserve">Accepted at our pharmacy location in Bole Sub-City, Addis Ababa</w:t>
      </w:r>
    </w:p>
    <w:p>
      <w:pPr>
        <w:numPr>
          <w:ilvl w:val="0"/>
          <w:numId w:val="1002"/>
        </w:numPr>
        <w:pStyle w:val="Compact"/>
      </w:pPr>
      <w:r>
        <w:t xml:space="preserve">Operating Hours: Monday - Saturday, 8:00 AM - 8:00 PM</w:t>
      </w:r>
    </w:p>
    <w:bookmarkEnd w:id="23"/>
    <w:bookmarkStart w:id="24" w:name="notes-and-terms"/>
    <w:p>
      <w:pPr>
        <w:pStyle w:val="Heading3"/>
      </w:pPr>
      <w:r>
        <w:t xml:space="preserve">NOTES AND TERMS:</w:t>
      </w:r>
    </w:p>
    <w:p>
      <w:pPr>
        <w:numPr>
          <w:ilvl w:val="0"/>
          <w:numId w:val="1003"/>
        </w:numPr>
        <w:pStyle w:val="Compact"/>
      </w:pPr>
      <w:r>
        <w:t xml:space="preserve">This</w:t>
      </w:r>
      <w:r>
        <w:t xml:space="preserve"> </w:t>
      </w:r>
      <w:r>
        <w:rPr>
          <w:bCs/>
          <w:b/>
        </w:rPr>
        <w:t xml:space="preserve">Invoice</w:t>
      </w:r>
      <w:r>
        <w:t xml:space="preserve"> </w:t>
      </w:r>
      <w:r>
        <w:t xml:space="preserve">is issued in accordance with the tax regulations of the Federal Democratic Republic of</w:t>
      </w:r>
      <w:r>
        <w:t xml:space="preserve"> </w:t>
      </w:r>
      <w:r>
        <w:rPr>
          <w:bCs/>
          <w:b/>
        </w:rPr>
        <w:t xml:space="preserve">Ethiopia</w:t>
      </w:r>
      <w:r>
        <w:t xml:space="preserve"> </w:t>
      </w:r>
      <w:r>
        <w:t xml:space="preserve">and the Addis Ababa City Administration Revenue Bureau.</w:t>
      </w:r>
    </w:p>
    <w:p>
      <w:pPr>
        <w:numPr>
          <w:ilvl w:val="0"/>
          <w:numId w:val="1003"/>
        </w:numPr>
        <w:pStyle w:val="Compact"/>
      </w:pPr>
      <w:r>
        <w:t xml:space="preserve">All pharmaceutical products supplied by this licensed</w:t>
      </w:r>
      <w:r>
        <w:t xml:space="preserve"> </w:t>
      </w:r>
      <w:r>
        <w:rPr>
          <w:bCs/>
          <w:b/>
        </w:rPr>
        <w:t xml:space="preserve">Pharmacist</w:t>
      </w:r>
      <w:r>
        <w:t xml:space="preserve"> </w:t>
      </w:r>
      <w:r>
        <w:t xml:space="preserve">are sourced from authorized distributors and comply with the Ethiopian Food and Medicine Authority standards.</w:t>
      </w:r>
    </w:p>
    <w:p>
      <w:pPr>
        <w:numPr>
          <w:ilvl w:val="0"/>
          <w:numId w:val="1003"/>
        </w:numPr>
        <w:pStyle w:val="Compact"/>
      </w:pPr>
      <w:r>
        <w:t xml:space="preserve">Prescription medications are dispensed only with valid prescriptions from licensed medical practitioners in</w:t>
      </w:r>
      <w:r>
        <w:t xml:space="preserve"> </w:t>
      </w:r>
      <w:r>
        <w:rPr>
          <w:bCs/>
          <w:b/>
        </w:rPr>
        <w:t xml:space="preserve">Ethiopia Addis Ababa</w:t>
      </w:r>
      <w:r>
        <w:t xml:space="preserve">.</w:t>
      </w:r>
    </w:p>
    <w:p>
      <w:pPr>
        <w:numPr>
          <w:ilvl w:val="0"/>
          <w:numId w:val="1003"/>
        </w:numPr>
        <w:pStyle w:val="Compact"/>
      </w:pPr>
      <w:r>
        <w:t xml:space="preserve">Professional pharmacist services include medication therapy management, drug interaction screening, and patient counseling as per Ethiopian pharmaceutical practice guidelines.</w:t>
      </w:r>
    </w:p>
    <w:p>
      <w:pPr>
        <w:numPr>
          <w:ilvl w:val="0"/>
          <w:numId w:val="1003"/>
        </w:numPr>
        <w:pStyle w:val="Compact"/>
      </w:pPr>
      <w:r>
        <w:t xml:space="preserve">Perishable and temperature-sensitive medications are transported using validated cold chain procedures to maintain efficacy and safety.</w:t>
      </w:r>
    </w:p>
    <w:p>
      <w:pPr>
        <w:numPr>
          <w:ilvl w:val="0"/>
          <w:numId w:val="1003"/>
        </w:numPr>
        <w:pStyle w:val="Compact"/>
      </w:pPr>
      <w:r>
        <w:t xml:space="preserve">Any discrepancies in this invoice must be reported within 7 days of receipt. After this period, the invoice will be considered accepted.</w:t>
      </w:r>
    </w:p>
    <w:p>
      <w:pPr>
        <w:numPr>
          <w:ilvl w:val="0"/>
          <w:numId w:val="1003"/>
        </w:numPr>
        <w:pStyle w:val="Compact"/>
      </w:pPr>
      <w:r>
        <w:t xml:space="preserve">Late payments will incur a penalty of 2% per month on the outstanding balance, in accordance with Ethiopian commercial law.</w:t>
      </w:r>
    </w:p>
    <w:p>
      <w:pPr>
        <w:numPr>
          <w:ilvl w:val="0"/>
          <w:numId w:val="1003"/>
        </w:numPr>
        <w:pStyle w:val="Compact"/>
      </w:pPr>
      <w:r>
        <w:t xml:space="preserve">This invoice serves as an official receipt upon payment confirmation and can be used for accounting, auditing, and tax purposes.</w:t>
      </w:r>
    </w:p>
    <w:p>
      <w:pPr>
        <w:numPr>
          <w:ilvl w:val="0"/>
          <w:numId w:val="1003"/>
        </w:numPr>
        <w:pStyle w:val="Compact"/>
      </w:pPr>
      <w:r>
        <w:t xml:space="preserve">The</w:t>
      </w:r>
      <w:r>
        <w:t xml:space="preserve"> </w:t>
      </w:r>
      <w:r>
        <w:rPr>
          <w:bCs/>
          <w:b/>
        </w:rPr>
        <w:t xml:space="preserve">Pharmacist</w:t>
      </w:r>
      <w:r>
        <w:t xml:space="preserve"> </w:t>
      </w:r>
      <w:r>
        <w:t xml:space="preserve">providing these services holds a valid practicing license from the Ethiopian Pharmaceutical Society and the Ministry of Health.</w:t>
      </w:r>
    </w:p>
    <w:p>
      <w:pPr>
        <w:numPr>
          <w:ilvl w:val="0"/>
          <w:numId w:val="1003"/>
        </w:numPr>
        <w:pStyle w:val="Compact"/>
      </w:pPr>
      <w:r>
        <w:t xml:space="preserve">For any inquiries regarding this invoice, please contact our billing department at the phone number or email listed above.</w:t>
      </w:r>
    </w:p>
    <w:bookmarkEnd w:id="24"/>
    <w:p>
      <w:pPr>
        <w:pStyle w:val="FirstParagraph"/>
      </w:pPr>
      <w:r>
        <w:rPr>
          <w:bCs/>
          <w:b/>
        </w:rPr>
        <w:t xml:space="preserve">Authorized by:</w:t>
      </w:r>
    </w:p>
    <w:p>
      <w:pPr>
        <w:pStyle w:val="BodyText"/>
      </w:pPr>
      <w:r>
        <w:t xml:space="preserve">Dr. Abebe Tesfaye</w:t>
      </w:r>
    </w:p>
    <w:p>
      <w:pPr>
        <w:pStyle w:val="BodyText"/>
      </w:pPr>
      <w:r>
        <w:t xml:space="preserve">Licensed Pharmacist</w:t>
      </w:r>
    </w:p>
    <w:p>
      <w:pPr>
        <w:pStyle w:val="BodyText"/>
      </w:pPr>
      <w:r>
        <w:t xml:space="preserve">License No: PH-2023-0456</w:t>
      </w:r>
    </w:p>
    <w:p>
      <w:pPr>
        <w:pStyle w:val="BodyText"/>
      </w:pPr>
      <w:r>
        <w:t xml:space="preserve">Addis Ababa Pharmaceutical Services</w:t>
      </w:r>
    </w:p>
    <w:p>
      <w:pPr>
        <w:pStyle w:val="BodyText"/>
      </w:pPr>
      <w:r>
        <w:rPr>
          <w:bCs/>
          <w:b/>
        </w:rPr>
        <w:t xml:space="preserve">Received by:</w:t>
      </w:r>
    </w:p>
    <w:p>
      <w:pPr>
        <w:pStyle w:val="BodyText"/>
      </w:pPr>
      <w:r>
        <w:t xml:space="preserve">________________________</w:t>
      </w:r>
    </w:p>
    <w:p>
      <w:pPr>
        <w:pStyle w:val="BodyText"/>
      </w:pPr>
      <w:r>
        <w:t xml:space="preserve">Name &amp; Signature</w:t>
      </w:r>
    </w:p>
    <w:p>
      <w:pPr>
        <w:pStyle w:val="BodyText"/>
      </w:pPr>
      <w:r>
        <w:t xml:space="preserve">Date: _______________</w:t>
      </w:r>
    </w:p>
    <w:p>
      <w:pPr>
        <w:pStyle w:val="BodyText"/>
      </w:pPr>
      <w:r>
        <w:t xml:space="preserve">Addis Ababa Pharmaceutical Services PLC | Bole Sub-City, Addis Ababa, Ethiopia</w:t>
      </w:r>
    </w:p>
    <w:p>
      <w:pPr>
        <w:pStyle w:val="BodyText"/>
      </w:pPr>
      <w:r>
        <w:t xml:space="preserve">TIN: 1002345678 | Licensed by the Food and Medicine Authority of Ethiopia</w:t>
      </w:r>
    </w:p>
    <w:p>
      <w:pPr>
        <w:pStyle w:val="BodyText"/>
      </w:pPr>
      <w:r>
        <w:t xml:space="preserve">This is a computer-generated invoice and does not require a physical signature to be valid.</w:t>
      </w:r>
    </w:p>
    <w:p>
      <w:pPr>
        <w:pStyle w:val="BodyText"/>
      </w:pPr>
      <w:r>
        <w:t xml:space="preserve">Thank you for your business. We are committed to providing excellent pharmaceutical care in Addis Ababa and throughout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Addis Ababa, Ethiopia</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