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Lyon,</w:t>
      </w:r>
      <w:r>
        <w:t xml:space="preserve"> </w:t>
      </w:r>
      <w:r>
        <w:t xml:space="preserve">France</w:t>
      </w:r>
    </w:p>
    <w:bookmarkStart w:id="20" w:name="pharmacie-centrale-de-lyon"/>
    <w:p>
      <w:pPr>
        <w:pStyle w:val="Heading1"/>
      </w:pPr>
      <w:r>
        <w:t xml:space="preserve">Pharmacie Centrale de Lyon</w:t>
      </w:r>
    </w:p>
    <w:p>
      <w:pPr>
        <w:pStyle w:val="FirstParagraph"/>
      </w:pPr>
      <w:r>
        <w:rPr>
          <w:bCs/>
          <w:b/>
        </w:rPr>
        <w:t xml:space="preserve">Pharmacist:</w:t>
      </w:r>
      <w:r>
        <w:t xml:space="preserve"> </w:t>
      </w:r>
      <w:r>
        <w:t xml:space="preserve">Dr. Jean-Pierre Moreau</w:t>
      </w:r>
    </w:p>
    <w:p>
      <w:pPr>
        <w:pStyle w:val="BodyText"/>
      </w:pPr>
      <w:r>
        <w:t xml:space="preserve">15 Rue de la République</w:t>
      </w:r>
    </w:p>
    <w:p>
      <w:pPr>
        <w:pStyle w:val="BodyText"/>
      </w:pPr>
      <w:r>
        <w:t xml:space="preserve">69002 Lyon, France</w:t>
      </w:r>
    </w:p>
    <w:p>
      <w:pPr>
        <w:pStyle w:val="BodyText"/>
      </w:pPr>
      <w:r>
        <w:t xml:space="preserve">Tel: +33 4 72 00 00 00</w:t>
      </w:r>
    </w:p>
    <w:p>
      <w:pPr>
        <w:pStyle w:val="BodyText"/>
      </w:pPr>
      <w:r>
        <w:t xml:space="preserve">Email: contact@pharmacie-centrale-lyon.fr</w:t>
      </w:r>
    </w:p>
    <w:p>
      <w:pPr>
        <w:pStyle w:val="BodyText"/>
      </w:pPr>
      <w:r>
        <w:t xml:space="preserve">SIRET: 123 456 789 00012 | TVA Intracommunautaire: FR 12 123456789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Period:</w:t>
      </w:r>
      <w:r>
        <w:t xml:space="preserve"> </w:t>
      </w:r>
      <w:r>
        <w:t xml:space="preserve">October 1, 2023 - October 31, 2023</w:t>
      </w:r>
    </w:p>
    <w:bookmarkEnd w:id="21"/>
    <w:bookmarkStart w:id="22" w:name="bill-to"/>
    <w:p>
      <w:pPr>
        <w:pStyle w:val="Heading3"/>
      </w:pPr>
      <w:r>
        <w:t xml:space="preserve">Bill To:</w:t>
      </w:r>
    </w:p>
    <w:p>
      <w:pPr>
        <w:pStyle w:val="FirstParagraph"/>
      </w:pPr>
      <w:r>
        <w:rPr>
          <w:bCs/>
          <w:b/>
        </w:rPr>
        <w:t xml:space="preserve">Municipal Health Authority of Lyon (ARS Auvergne-Rhône-Alpes)</w:t>
      </w:r>
    </w:p>
    <w:p>
      <w:pPr>
        <w:pStyle w:val="BodyText"/>
      </w:pPr>
      <w:r>
        <w:t xml:space="preserve">Direction de la Pharmacie et de la Santé Publique</w:t>
      </w:r>
    </w:p>
    <w:p>
      <w:pPr>
        <w:pStyle w:val="BodyText"/>
      </w:pPr>
      <w:r>
        <w:t xml:space="preserve">10 Place de la Bourse</w:t>
      </w:r>
    </w:p>
    <w:p>
      <w:pPr>
        <w:pStyle w:val="BodyText"/>
      </w:pPr>
      <w:r>
        <w:t xml:space="preserve">69002 Lyon, France</w:t>
      </w:r>
    </w:p>
    <w:p>
      <w:pPr>
        <w:pStyle w:val="BodyText"/>
      </w:pPr>
      <w:r>
        <w:t xml:space="preserve">Attn: Procurement Department</w:t>
      </w:r>
    </w:p>
    <w:bookmarkEnd w:id="22"/>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 / Items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rPr>
                <w:bCs/>
                <w:b/>
              </w:rPr>
              <w:t xml:space="preserve">Professional Pharmacist Consultation Services</w:t>
            </w:r>
            <w:r>
              <w:br/>
            </w:r>
            <w:r>
              <w:t xml:space="preserve">Comprehensive medication therapy management provided by licensed Pharmacist Dr. Moreau. Includes patient counseling, drug interaction analysis, and dosage optimization for chronic conditions within the Lyon metropolitan area.</w:t>
            </w:r>
          </w:p>
        </w:tc>
        <w:tc>
          <w:tcPr/>
          <w:p>
            <w:pPr>
              <w:pStyle w:val="Compact"/>
              <w:jc w:val="left"/>
            </w:pPr>
            <w:r>
              <w:t xml:space="preserve">40 Hours</w:t>
            </w:r>
          </w:p>
        </w:tc>
        <w:tc>
          <w:tcPr/>
          <w:p>
            <w:pPr>
              <w:pStyle w:val="Compact"/>
              <w:jc w:val="left"/>
            </w:pPr>
            <w:r>
              <w:t xml:space="preserve">85.00</w:t>
            </w:r>
          </w:p>
        </w:tc>
        <w:tc>
          <w:tcPr/>
          <w:p>
            <w:pPr>
              <w:pStyle w:val="Compact"/>
              <w:jc w:val="left"/>
            </w:pPr>
            <w:r>
              <w:t xml:space="preserve">3,400.00</w:t>
            </w:r>
          </w:p>
        </w:tc>
      </w:tr>
      <w:tr>
        <w:tc>
          <w:tcPr/>
          <w:p>
            <w:pPr>
              <w:pStyle w:val="Compact"/>
              <w:jc w:val="left"/>
            </w:pPr>
            <w:r>
              <w:rPr>
                <w:bCs/>
                <w:b/>
              </w:rPr>
              <w:t xml:space="preserve">Specialized Compounding Services</w:t>
            </w:r>
            <w:r>
              <w:br/>
            </w:r>
            <w:r>
              <w:t xml:space="preserve">Preparation of customized pharmaceutical formulations not commercially available. Includes sterile compounding for oncology patients and pediatric suspensions. Adheres strictly to French Pharmacopoeia standards.</w:t>
            </w:r>
          </w:p>
        </w:tc>
        <w:tc>
          <w:tcPr/>
          <w:p>
            <w:pPr>
              <w:pStyle w:val="Compact"/>
              <w:jc w:val="left"/>
            </w:pPr>
            <w:r>
              <w:t xml:space="preserve">150 Units</w:t>
            </w:r>
          </w:p>
        </w:tc>
        <w:tc>
          <w:tcPr/>
          <w:p>
            <w:pPr>
              <w:pStyle w:val="Compact"/>
              <w:jc w:val="left"/>
            </w:pPr>
            <w:r>
              <w:t xml:space="preserve">25.00</w:t>
            </w:r>
          </w:p>
        </w:tc>
        <w:tc>
          <w:tcPr/>
          <w:p>
            <w:pPr>
              <w:pStyle w:val="Compact"/>
              <w:jc w:val="left"/>
            </w:pPr>
            <w:r>
              <w:t xml:space="preserve">3,750.00</w:t>
            </w:r>
          </w:p>
        </w:tc>
      </w:tr>
      <w:tr>
        <w:tc>
          <w:tcPr/>
          <w:p>
            <w:pPr>
              <w:pStyle w:val="Compact"/>
              <w:jc w:val="left"/>
            </w:pPr>
            <w:r>
              <w:rPr>
                <w:bCs/>
                <w:b/>
              </w:rPr>
              <w:t xml:space="preserve">Inventory Management &amp; Supply Chain Optimization</w:t>
            </w:r>
            <w:r>
              <w:br/>
            </w:r>
            <w:r>
              <w:t xml:space="preserve">Audit and restructuring of pharmaceutical stock levels for municipal clinics in Lyon. Implementation of automated tracking systems to prevent shortages of essential medicines and reduce waste of perishable goods.</w:t>
            </w:r>
          </w:p>
        </w:tc>
        <w:tc>
          <w:tcPr/>
          <w:p>
            <w:pPr>
              <w:pStyle w:val="Compact"/>
              <w:jc w:val="left"/>
            </w:pPr>
            <w:r>
              <w:t xml:space="preserve">1 Project</w:t>
            </w:r>
          </w:p>
        </w:tc>
        <w:tc>
          <w:tcPr/>
          <w:p>
            <w:pPr>
              <w:pStyle w:val="Compact"/>
              <w:jc w:val="left"/>
            </w:pPr>
            <w:r>
              <w:t xml:space="preserve">1,200.00</w:t>
            </w:r>
          </w:p>
        </w:tc>
        <w:tc>
          <w:tcPr/>
          <w:p>
            <w:pPr>
              <w:pStyle w:val="Compact"/>
              <w:jc w:val="left"/>
            </w:pPr>
            <w:r>
              <w:t xml:space="preserve">1,200.00</w:t>
            </w:r>
          </w:p>
        </w:tc>
      </w:tr>
      <w:tr>
        <w:tc>
          <w:tcPr/>
          <w:p>
            <w:pPr>
              <w:pStyle w:val="Compact"/>
              <w:jc w:val="left"/>
            </w:pPr>
            <w:r>
              <w:rPr>
                <w:bCs/>
                <w:b/>
              </w:rPr>
              <w:t xml:space="preserve">Regulatory Compliance Training</w:t>
            </w:r>
            <w:r>
              <w:br/>
            </w:r>
            <w:r>
              <w:t xml:space="preserve">Workshop conducted for pharmacy staff regarding updated EU and French regulations on controlled substances, GDPR compliance for patient data, and hygiene protocols specific to healthcare facilities in France.</w:t>
            </w:r>
          </w:p>
        </w:tc>
        <w:tc>
          <w:tcPr/>
          <w:p>
            <w:pPr>
              <w:pStyle w:val="Compact"/>
              <w:jc w:val="left"/>
            </w:pPr>
            <w:r>
              <w:t xml:space="preserve">2 Sessions</w:t>
            </w:r>
          </w:p>
        </w:tc>
        <w:tc>
          <w:tcPr/>
          <w:p>
            <w:pPr>
              <w:pStyle w:val="Compact"/>
              <w:jc w:val="left"/>
            </w:pPr>
            <w:r>
              <w:t xml:space="preserve">600.00</w:t>
            </w:r>
          </w:p>
        </w:tc>
        <w:tc>
          <w:tcPr/>
          <w:p>
            <w:pPr>
              <w:pStyle w:val="Compact"/>
              <w:jc w:val="left"/>
            </w:pPr>
            <w:r>
              <w:t xml:space="preserve">1,200.00</w:t>
            </w:r>
          </w:p>
        </w:tc>
      </w:tr>
      <w:tr>
        <w:tc>
          <w:tcPr/>
          <w:p>
            <w:pPr>
              <w:pStyle w:val="Compact"/>
              <w:jc w:val="left"/>
            </w:pPr>
            <w:r>
              <w:rPr>
                <w:bCs/>
                <w:b/>
              </w:rPr>
              <w:t xml:space="preserve">Emergency Response Pharmaceutical Support</w:t>
            </w:r>
            <w:r>
              <w:br/>
            </w:r>
            <w:r>
              <w:t xml:space="preserve">On-call availability and rapid deployment of critical medications during public health alerts in the Lyon region. Includes coordination with local hospitals and emergency services.</w:t>
            </w:r>
          </w:p>
        </w:tc>
        <w:tc>
          <w:tcPr/>
          <w:p>
            <w:pPr>
              <w:pStyle w:val="Compact"/>
              <w:jc w:val="left"/>
            </w:pPr>
            <w:r>
              <w:t xml:space="preserve">1 Month</w:t>
            </w:r>
          </w:p>
        </w:tc>
        <w:tc>
          <w:tcPr/>
          <w:p>
            <w:pPr>
              <w:pStyle w:val="Compact"/>
              <w:jc w:val="left"/>
            </w:pPr>
            <w:r>
              <w:t xml:space="preserve">800.00</w:t>
            </w:r>
          </w:p>
        </w:tc>
        <w:tc>
          <w:tcPr/>
          <w:p>
            <w:pPr>
              <w:pStyle w:val="Compact"/>
              <w:jc w:val="left"/>
            </w:pPr>
            <w:r>
              <w:t xml:space="preserve">800.00</w:t>
            </w:r>
          </w:p>
        </w:tc>
      </w:tr>
    </w:tbl>
    <w:p>
      <w:pPr>
        <w:pStyle w:val="BodyText"/>
      </w:pPr>
      <w:r>
        <w:t xml:space="preserve">Subtotal:</w:t>
      </w:r>
      <w:r>
        <w:t xml:space="preserve"> </w:t>
      </w:r>
      <w:r>
        <w:t xml:space="preserve">10,350.00 EUR</w:t>
      </w:r>
    </w:p>
    <w:p>
      <w:pPr>
        <w:pStyle w:val="BodyText"/>
      </w:pPr>
      <w:r>
        <w:t xml:space="preserve">VAT (20% - Standard Rate France):</w:t>
      </w:r>
      <w:r>
        <w:t xml:space="preserve"> </w:t>
      </w:r>
      <w:r>
        <w:t xml:space="preserve">2,070.00 EUR</w:t>
      </w:r>
    </w:p>
    <w:p>
      <w:pPr>
        <w:pStyle w:val="BodyText"/>
      </w:pPr>
      <w:r>
        <w:t xml:space="preserve">Discount (Municipal Partnership):</w:t>
      </w:r>
      <w:r>
        <w:t xml:space="preserve"> </w:t>
      </w:r>
      <w:r>
        <w:t xml:space="preserve">-500.00 EUR</w:t>
      </w:r>
    </w:p>
    <w:p>
      <w:pPr>
        <w:pStyle w:val="BodyText"/>
      </w:pPr>
      <w:r>
        <w:t xml:space="preserve">TOTAL DUE:</w:t>
      </w:r>
      <w:r>
        <w:t xml:space="preserve"> </w:t>
      </w:r>
      <w:r>
        <w:t xml:space="preserve">11,920.00 EUR</w:t>
      </w:r>
    </w:p>
    <w:bookmarkStart w:id="23" w:name="X7c284cb4b8523f2391e6583c95010bab028d47a"/>
    <w:p>
      <w:pPr>
        <w:pStyle w:val="Heading4"/>
      </w:pPr>
      <w:r>
        <w:t xml:space="preserve">Terms and Conditions &amp; Payment Instructions</w:t>
      </w:r>
    </w:p>
    <w:p>
      <w:pPr>
        <w:pStyle w:val="FirstParagraph"/>
      </w:pPr>
      <w:r>
        <w:rPr>
          <w:bCs/>
          <w:b/>
        </w:rPr>
        <w:t xml:space="preserve">Payment Method:</w:t>
      </w:r>
      <w:r>
        <w:t xml:space="preserve"> </w:t>
      </w:r>
      <w:r>
        <w:t xml:space="preserve">Please make payment via bank transfer to the account details below. Reference the Invoice Number (INV-2023-10-045) in the transfer description.</w:t>
      </w:r>
    </w:p>
    <w:p>
      <w:pPr>
        <w:pStyle w:val="BodyText"/>
      </w:pPr>
      <w:r>
        <w:rPr>
          <w:bCs/>
          <w:b/>
        </w:rPr>
        <w:t xml:space="preserve">Bank Details:</w:t>
      </w:r>
      <w:r>
        <w:br/>
      </w:r>
      <w:r>
        <w:t xml:space="preserve">Bank Name: Crédit Agricole Lyon</w:t>
      </w:r>
      <w:r>
        <w:br/>
      </w:r>
      <w:r>
        <w:t xml:space="preserve">IBAN: FR76 1234 5678 9012 3456 7890 123</w:t>
      </w:r>
      <w:r>
        <w:br/>
      </w:r>
      <w:r>
        <w:t xml:space="preserve">BIC: CRLYFRPP</w:t>
      </w:r>
    </w:p>
    <w:p>
      <w:pPr>
        <w:pStyle w:val="BodyText"/>
      </w:pPr>
      <w:r>
        <w:rPr>
          <w:bCs/>
          <w:b/>
        </w:rPr>
        <w:t xml:space="preserve">Terms:</w:t>
      </w:r>
      <w:r>
        <w:t xml:space="preserve"> </w:t>
      </w:r>
      <w:r>
        <w:t xml:space="preserve">Payment is due within 30 days of the invoice date. Late payments may incur a penalty interest rate of 3 times the legal interest rate, as per French commercial law. This invoice represents professional services rendered by a qualified Pharmacist operating under the jurisdiction of the Lyon Pharmacy Council.</w:t>
      </w:r>
    </w:p>
    <w:p>
      <w:pPr>
        <w:pStyle w:val="BodyText"/>
      </w:pPr>
      <w:r>
        <w:rPr>
          <w:bCs/>
          <w:b/>
        </w:rPr>
        <w:t xml:space="preserve">Legal Notice:</w:t>
      </w:r>
      <w:r>
        <w:t xml:space="preserve"> </w:t>
      </w:r>
      <w:r>
        <w:t xml:space="preserve">This document serves as a formal request for payment for pharmaceutical services, goods, and consultancy provided in Lyon, France. All medications and services comply with the regulations set forth by the French National Authority for Medicines and Health Products (ANSM).</w:t>
      </w:r>
    </w:p>
    <w:bookmarkEnd w:id="23"/>
    <w:p>
      <w:pPr>
        <w:pStyle w:val="BodyText"/>
      </w:pPr>
      <w:r>
        <w:t xml:space="preserve">Pharmacie Centrale de Lyon | 15 Rue de la République, 69002 Lyon, France</w:t>
      </w:r>
    </w:p>
    <w:p>
      <w:pPr>
        <w:pStyle w:val="BodyText"/>
      </w:pPr>
      <w:r>
        <w:t xml:space="preserve">Thank you for your business. We are committed to maintaining the highest standards of pharmaceutical care in Lyon.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Pharmacist Services - Lyon, France</dc:title>
  <dc:creator/>
  <dc:language>en</dc:language>
  <cp:keywords/>
  <dcterms:created xsi:type="dcterms:W3CDTF">2026-10-10T01:55:45Z</dcterms:created>
  <dcterms:modified xsi:type="dcterms:W3CDTF">2026-10-10T01:55:45Z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