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healthcare-pharmacy-services"/>
    <w:p>
      <w:pPr>
        <w:pStyle w:val="Heading1"/>
      </w:pPr>
      <w:r>
        <w:t xml:space="preserve">Mumbai Healthcare Pharmacy Services</w:t>
      </w:r>
    </w:p>
    <w:p>
      <w:pPr>
        <w:pStyle w:val="FirstParagraph"/>
      </w:pPr>
      <w:r>
        <w:t xml:space="preserve">Registered Pharmacist Consultancy &amp; Supply</w:t>
      </w:r>
    </w:p>
    <w:p>
      <w:pPr>
        <w:pStyle w:val="BodyText"/>
      </w:pPr>
      <w:r>
        <w:t xml:space="preserve">Shop No. 12, Linking Road, Bandra West</w:t>
      </w:r>
    </w:p>
    <w:p>
      <w:pPr>
        <w:pStyle w:val="BodyText"/>
      </w:pPr>
      <w:r>
        <w:t xml:space="preserve">Mumbai, Maharashtra 400050, India</w:t>
      </w:r>
    </w:p>
    <w:p>
      <w:pPr>
        <w:pStyle w:val="BodyText"/>
      </w:pPr>
      <w:r>
        <w:t xml:space="preserve">GSTIN: 27ABCDE1234F1Z5</w:t>
      </w:r>
    </w:p>
    <w:p>
      <w:pPr>
        <w:pStyle w:val="BodyText"/>
      </w:pPr>
      <w:r>
        <w:t xml:space="preserve">Phone: +91 22 1234 5678</w:t>
      </w:r>
    </w:p>
    <w:p>
      <w:pPr>
        <w:pStyle w:val="BodyText"/>
      </w:pPr>
      <w:r>
        <w:t xml:space="preserve">Email: billing@mumbaipharmacy.in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INV-MUM-2023-0892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City General Hospital &amp; Diagnostic Center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45, Dr. E Moses Road, Fort</w:t>
      </w:r>
    </w:p>
    <w:p>
      <w:pPr>
        <w:pStyle w:val="BodyText"/>
      </w:pPr>
      <w:r>
        <w:t xml:space="preserve">Mumbai, Maharashtra 400001, India</w:t>
      </w:r>
    </w:p>
    <w:p>
      <w:pPr>
        <w:pStyle w:val="BodyText"/>
      </w:pPr>
      <w:r>
        <w:t xml:space="preserve">GSTIN: 27XYZAB5678C1Z9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 &amp;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Pharmacist Consultation &amp; Drug Interaction Review</w:t>
            </w:r>
            <w:r>
              <w:br/>
            </w:r>
            <w:r>
              <w:t xml:space="preserve">Comprehensive review of patient medication profiles for the inpatient ward. This service ensures adherence to Indian Pharmacopoeia standards and prevents adverse drug reactions. Includes detailed reporting for the medical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Stock Auditing</w:t>
            </w:r>
            <w:r>
              <w:br/>
            </w:r>
            <w:r>
              <w:t xml:space="preserve">On-site audit of pharmaceutical stock at the Mumbai facility. Verification of expiry dates, storage conditions (cold chain compliance), and reconciliation of physical stock against digital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of Critical Medications (Bulk)</w:t>
            </w:r>
            <w:r>
              <w:br/>
            </w:r>
            <w:r>
              <w:t xml:space="preserve">Provision of essential antibiotics and analgesics as per the prescription order. All medicines are sourced from licensed manufacturers in India and comply with the Drugs and Cosmetics Act, 1940.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Counseling &amp; Medication Therapy Management</w:t>
            </w:r>
            <w:r>
              <w:br/>
            </w:r>
            <w:r>
              <w:t xml:space="preserve">Direct pharmacist-led counseling sessions for discharged patients regarding dosage, side effects, and lifestyle modifications. Conducted at the Mumbai clinic premises.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necessary documentation for the Maharashtra Drug Control Administration. Includes maintenance of purchase registers and sale registers as mandated by Indian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9981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1,53,000.00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₹ 3,000.00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₹ 1,50,000.00</w:t>
      </w:r>
    </w:p>
    <w:p>
      <w:pPr>
        <w:pStyle w:val="BodyText"/>
      </w:pPr>
      <w:r>
        <w:t xml:space="preserve">GST @ 18% (CGST 9% + SGST 9%):</w:t>
      </w:r>
      <w:r>
        <w:t xml:space="preserve"> </w:t>
      </w:r>
      <w:r>
        <w:t xml:space="preserve">₹ 27,000.00</w:t>
      </w:r>
    </w:p>
    <w:p>
      <w:pPr>
        <w:pStyle w:val="BodyText"/>
      </w:pPr>
      <w:r>
        <w:t xml:space="preserve">Grand Total (INR):</w:t>
      </w:r>
      <w:r>
        <w:t xml:space="preserve"> </w:t>
      </w:r>
      <w:r>
        <w:t xml:space="preserve">₹ 1,77,000.00</w:t>
      </w:r>
    </w:p>
    <w:p>
      <w:pPr>
        <w:pStyle w:val="BodyText"/>
      </w:pPr>
      <w:r>
        <w:rPr>
          <w:bCs/>
          <w:b/>
        </w:rPr>
        <w:t xml:space="preserve">Important Notes &amp; Terms:</w:t>
      </w:r>
    </w:p>
    <w:p>
      <w:pPr>
        <w:numPr>
          <w:ilvl w:val="0"/>
          <w:numId w:val="1001"/>
        </w:numPr>
        <w:pStyle w:val="Compact"/>
      </w:pPr>
      <w:r>
        <w:t xml:space="preserve">This invoice is generated in accordance with the Goods and Services Tax (GST) laws of India.</w:t>
      </w:r>
    </w:p>
    <w:p>
      <w:pPr>
        <w:numPr>
          <w:ilvl w:val="0"/>
          <w:numId w:val="1001"/>
        </w:numPr>
        <w:pStyle w:val="Compact"/>
      </w:pPr>
      <w:r>
        <w:t xml:space="preserve">All pharmacist services are rendered by licensed professionals registered with the Maharashtra State Pharmacy Council.</w:t>
      </w:r>
    </w:p>
    <w:p>
      <w:pPr>
        <w:numPr>
          <w:ilvl w:val="0"/>
          <w:numId w:val="1001"/>
        </w:numPr>
        <w:pStyle w:val="Compact"/>
      </w:pPr>
      <w:r>
        <w:t xml:space="preserve">Payment is expected within 14 days of the invoice date. Late payments may incur a penalty of 1.5% per month.</w:t>
      </w:r>
    </w:p>
    <w:p>
      <w:pPr>
        <w:numPr>
          <w:ilvl w:val="0"/>
          <w:numId w:val="1001"/>
        </w:numPr>
        <w:pStyle w:val="Compact"/>
      </w:pPr>
      <w:r>
        <w:t xml:space="preserve">Medicines supplied are non-returnable unless there is a manufacturing defect or damage during transit.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(INV-MUM-2023-0892) in all correspondence and payments.</w:t>
      </w:r>
    </w:p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the payment via Bank Transfer (NEFT/RTGS/IMPS)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Bandra West, 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Healthcare Pharmacy Services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3210 9876 5432 10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bookmarkEnd w:id="23"/>
    <w:p>
      <w:pPr>
        <w:pStyle w:val="BodyText"/>
      </w:pPr>
      <w:r>
        <w:t xml:space="preserve">Authorized Signatory</w:t>
      </w:r>
      <w:r>
        <w:br/>
      </w:r>
      <w:r>
        <w:rPr>
          <w:bCs/>
          <w:b/>
        </w:rPr>
        <w:t xml:space="preserve">City General Hospital</w:t>
      </w:r>
    </w:p>
    <w:p>
      <w:pPr>
        <w:pStyle w:val="BodyText"/>
      </w:pPr>
      <w:r>
        <w:t xml:space="preserve">For Mumbai Healthcare Pharmacy</w:t>
      </w:r>
      <w:r>
        <w:br/>
      </w:r>
      <w:r>
        <w:rPr>
          <w:bCs/>
          <w:b/>
        </w:rPr>
        <w:t xml:space="preserve">Rajesh Kumar, R.Ph.</w:t>
      </w:r>
      <w:r>
        <w:br/>
      </w:r>
      <w:r>
        <w:rPr>
          <w:iCs/>
          <w:i/>
        </w:rPr>
        <w:t xml:space="preserve">Registered Pharmacist</w:t>
      </w:r>
    </w:p>
    <w:p>
      <w:pPr>
        <w:pStyle w:val="BodyText"/>
      </w:pPr>
      <w:r>
        <w:t xml:space="preserve">Thank you for your business. We are committed to providing the highest standard of pharmaceutical care in Mumbai, India.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Mumbai, India</dc:title>
  <dc:creator/>
  <dc:language>en</dc:language>
  <cp:keywords/>
  <dcterms:created xsi:type="dcterms:W3CDTF">2026-10-10T02:33:01Z</dcterms:created>
  <dcterms:modified xsi:type="dcterms:W3CDTF">2026-10-10T02:33:01Z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