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pharmaceutical-service-invoice"/>
    <w:p>
      <w:pPr>
        <w:pStyle w:val="Heading1"/>
      </w:pPr>
      <w:r>
        <w:t xml:space="preserve">Pharmaceutical Service Invoice</w:t>
      </w:r>
    </w:p>
    <w:p>
      <w:pPr>
        <w:pStyle w:val="FirstParagraph"/>
      </w:pPr>
      <w:r>
        <w:rPr>
          <w:bCs/>
          <w:b/>
        </w:rPr>
        <w:t xml:space="preserve">Specialized Clinical Pharmacy Services</w:t>
      </w:r>
    </w:p>
    <w:p>
      <w:pPr>
        <w:pStyle w:val="BodyText"/>
      </w:pPr>
      <w:r>
        <w:t xml:space="preserve">Providing expert pharmaceutical care in compliance with the Ministry of Health and Medical Education of the Islamic Republic of Iran.</w:t>
      </w:r>
    </w:p>
    <w:bookmarkEnd w:id="20"/>
    <w:p>
      <w:pPr>
        <w:pStyle w:val="BodyText"/>
      </w:pPr>
      <w:r>
        <w:rPr>
          <w:bCs/>
          <w:b/>
        </w:rPr>
        <w:t xml:space="preserve">Invoice Number:</w:t>
      </w:r>
      <w:r>
        <w:t xml:space="preserve"> </w:t>
      </w:r>
      <w:r>
        <w:t xml:space="preserve">INV-THR-2023-8942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Location:</w:t>
      </w:r>
      <w:r>
        <w:t xml:space="preserve"> </w:t>
      </w:r>
      <w:r>
        <w:t xml:space="preserve">Tehran, Iran</w:t>
      </w:r>
    </w:p>
    <w:p>
      <w:pPr>
        <w:pStyle w:val="BodyText"/>
      </w:pPr>
      <w:r>
        <w:t xml:space="preserve">Issued By (Service Provider)</w:t>
      </w:r>
    </w:p>
    <w:p>
      <w:pPr>
        <w:pStyle w:val="BodyText"/>
      </w:pPr>
      <w:r>
        <w:rPr>
          <w:bCs/>
          <w:b/>
        </w:rPr>
        <w:t xml:space="preserve">Dr. Sarah Ahmadi, Pharm.D.</w:t>
      </w:r>
      <w:r>
        <w:br/>
      </w:r>
      <w:r>
        <w:t xml:space="preserve">Licensed Clinical Pharmacist</w:t>
      </w:r>
      <w:r>
        <w:br/>
      </w:r>
      <w:r>
        <w:t xml:space="preserve">License No: 88421-Tehran</w:t>
      </w:r>
      <w:r>
        <w:br/>
      </w:r>
      <w:r>
        <w:t xml:space="preserve">Address: Valiasr Street, No. 145, 6th Floor</w:t>
      </w:r>
      <w:r>
        <w:br/>
      </w:r>
      <w:r>
        <w:t xml:space="preserve">Tehran, Iran</w:t>
      </w:r>
      <w:r>
        <w:br/>
      </w:r>
      <w:r>
        <w:t xml:space="preserve">Phone: +98 21 8888 9999</w:t>
      </w:r>
      <w:r>
        <w:br/>
      </w:r>
      <w:r>
        <w:t xml:space="preserve">Email: contact@tehranpharmacy.com</w:t>
      </w:r>
    </w:p>
    <w:p>
      <w:pPr>
        <w:pStyle w:val="BodyText"/>
      </w:pPr>
      <w:r>
        <w:t xml:space="preserve">Issued To (Client/Patient)</w:t>
      </w:r>
    </w:p>
    <w:p>
      <w:pPr>
        <w:pStyle w:val="BodyText"/>
      </w:pPr>
      <w:r>
        <w:rPr>
          <w:bCs/>
          <w:b/>
        </w:rPr>
        <w:t xml:space="preserve">Mr. Reza Karimi</w:t>
      </w:r>
      <w:r>
        <w:br/>
      </w:r>
      <w:r>
        <w:t xml:space="preserve">Patient ID: 9988776655</w:t>
      </w:r>
      <w:r>
        <w:br/>
      </w:r>
      <w:r>
        <w:t xml:space="preserve">Insurance Provider: Iran Insurance Company</w:t>
      </w:r>
      <w:r>
        <w:br/>
      </w:r>
      <w:r>
        <w:t xml:space="preserve">Policy Number: INS-IR-554433</w:t>
      </w:r>
      <w:r>
        <w:br/>
      </w:r>
      <w:r>
        <w:t xml:space="preserve">Address: Enghelab Avenue, No. 22</w:t>
      </w:r>
      <w:r>
        <w:br/>
      </w:r>
      <w:r>
        <w:t xml:space="preserve">Tehran, Iran</w:t>
      </w:r>
      <w:r>
        <w:br/>
      </w:r>
      <w:r>
        <w:t xml:space="preserve">Phone: +98 912 345 6789</w:t>
      </w:r>
    </w:p>
    <w:p>
      <w:pPr>
        <w:pStyle w:val="BodyText"/>
      </w:pPr>
      <w:r>
        <w:t xml:space="preserve">Service Context and Description</w:t>
      </w:r>
    </w:p>
    <w:p>
      <w:pPr>
        <w:pStyle w:val="BodyText"/>
      </w:pPr>
      <w:r>
        <w:t xml:space="preserve">This invoice represents the professional fees and costs associated with pharmaceutical services rendered by a licensed Pharmacist in Tehran, Iran. The services detailed herein are provided in strict adherence to the regulations set forth by the Iranian Ministry of Health and Medical Education. As a healthcare professional operating within the bustling medical landscape of Tehran, the Pharmacist is responsible not only for the dispensing of medication but also for comprehensive medication therapy management, patient counseling, and ensuring the safety and efficacy of prescribed treatments.</w:t>
      </w:r>
    </w:p>
    <w:p>
      <w:pPr>
        <w:pStyle w:val="BodyText"/>
      </w:pPr>
      <w:r>
        <w:t xml:space="preserve">The following charges reflect the specialized expertise required to manage complex pharmacotherapies, verify prescription validity, and provide necessary clinical interventions. This document serves as an official record of the transaction between the healthcare provider and the client, facilitating insurance claims and personal financial records.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Hours</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rPr>
                <w:bCs/>
                <w:b/>
              </w:rPr>
              <w:t xml:space="preserve">Clinical Medication Review:</w:t>
            </w:r>
            <w:r>
              <w:t xml:space="preserve"> </w:t>
            </w:r>
            <w:r>
              <w:t xml:space="preserve">Comprehensive analysis of current medication regimen to identify potential drug-drug interactions, contraindications, and therapeutic duplications. This service is critical for patients in Tehran managing chronic conditions such as hypertension or diabetes.</w:t>
            </w:r>
          </w:p>
        </w:tc>
        <w:tc>
          <w:tcPr/>
          <w:p>
            <w:pPr>
              <w:pStyle w:val="Compact"/>
              <w:jc w:val="left"/>
            </w:pPr>
            <w:r>
              <w:t xml:space="preserve">1 Session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Pharmacist Patient Counseling:</w:t>
            </w:r>
            <w:r>
              <w:t xml:space="preserve"> </w:t>
            </w:r>
            <w:r>
              <w:t xml:space="preserve">One-on-one consultation regarding dosage instructions, side effect management, and lifestyle modifications. Includes detailed explanation of the pharmacokinetics of prescribed drugs in the local context.</w:t>
            </w:r>
          </w:p>
        </w:tc>
        <w:tc>
          <w:tcPr/>
          <w:p>
            <w:pPr>
              <w:pStyle w:val="Compact"/>
              <w:jc w:val="left"/>
            </w:pPr>
            <w:r>
              <w:t xml:space="preserve">1 Hour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Dispensing Fee (Specialized Compounding):</w:t>
            </w:r>
            <w:r>
              <w:t xml:space="preserve"> </w:t>
            </w:r>
            <w:r>
              <w:t xml:space="preserve">Preparation of customized dosage forms not commercially available, requiring precise pharmaceutical compounding techniques and sterile environment protocols.</w:t>
            </w:r>
          </w:p>
        </w:tc>
        <w:tc>
          <w:tcPr/>
          <w:p>
            <w:pPr>
              <w:pStyle w:val="Compact"/>
              <w:jc w:val="left"/>
            </w:pPr>
            <w:r>
              <w:t xml:space="preserve">3 Units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Chronic Disease Management Plan:</w:t>
            </w:r>
            <w:r>
              <w:t xml:space="preserve"> </w:t>
            </w:r>
            <w:r>
              <w:t xml:space="preserve">Development of a long-term pharmaceutical care plan, including monitoring schedules for liver and kidney function tests related to medication usage.</w:t>
            </w:r>
          </w:p>
        </w:tc>
        <w:tc>
          <w:tcPr/>
          <w:p>
            <w:pPr>
              <w:pStyle w:val="Compact"/>
              <w:jc w:val="left"/>
            </w:pPr>
            <w:r>
              <w:t xml:space="preserve">1 Plan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Emergency Consultation:</w:t>
            </w:r>
            <w:r>
              <w:t xml:space="preserve"> </w:t>
            </w:r>
            <w:r>
              <w:t xml:space="preserve">Urgent pharmaceutical advice provided outside of standard business hours regarding adverse drug reactions.</w:t>
            </w:r>
          </w:p>
        </w:tc>
        <w:tc>
          <w:tcPr/>
          <w:p>
            <w:pPr>
              <w:pStyle w:val="Compact"/>
              <w:jc w:val="left"/>
            </w:pPr>
            <w:r>
              <w:t xml:space="preserve">0.5 Hour</w:t>
            </w:r>
          </w:p>
        </w:tc>
        <w:tc>
          <w:tcPr/>
          <w:p>
            <w:pPr>
              <w:pStyle w:val="Compact"/>
              <w:jc w:val="left"/>
            </w:pPr>
            <w:r>
              <w:t xml:space="preserve">400,000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2,250,000 IRR</w:t>
            </w:r>
          </w:p>
        </w:tc>
      </w:tr>
      <w:tr>
        <w:tc>
          <w:tcPr/>
          <w:p>
            <w:pPr>
              <w:pStyle w:val="Compact"/>
              <w:jc w:val="left"/>
            </w:pPr>
            <w:r>
              <w:rPr>
                <w:bCs/>
                <w:b/>
              </w:rPr>
              <w:t xml:space="preserve">Value Added Tax (VAT) (9%):</w:t>
            </w:r>
          </w:p>
        </w:tc>
        <w:tc>
          <w:tcPr/>
          <w:p>
            <w:pPr>
              <w:pStyle w:val="Compact"/>
              <w:jc w:val="left"/>
            </w:pPr>
            <w:r>
              <w:t xml:space="preserve">202,500 IRR</w:t>
            </w:r>
          </w:p>
        </w:tc>
      </w:tr>
      <w:tr>
        <w:tc>
          <w:tcPr/>
          <w:p>
            <w:pPr>
              <w:pStyle w:val="Compact"/>
              <w:jc w:val="left"/>
            </w:pPr>
            <w:r>
              <w:rPr>
                <w:bCs/>
                <w:b/>
              </w:rPr>
              <w:t xml:space="preserve">Insurance Coverage Deduction:</w:t>
            </w:r>
          </w:p>
        </w:tc>
        <w:tc>
          <w:tcPr/>
          <w:p>
            <w:pPr>
              <w:pStyle w:val="Compact"/>
              <w:jc w:val="left"/>
            </w:pPr>
            <w:r>
              <w:t xml:space="preserve">-500,000 IRR</w:t>
            </w:r>
          </w:p>
        </w:tc>
      </w:tr>
      <w:tr>
        <w:tc>
          <w:tcPr/>
          <w:p>
            <w:pPr>
              <w:pStyle w:val="Compact"/>
              <w:jc w:val="left"/>
            </w:pPr>
            <w:r>
              <w:rPr>
                <w:bCs/>
                <w:b/>
              </w:rPr>
              <w:t xml:space="preserve">Grand Total Due:</w:t>
            </w:r>
          </w:p>
        </w:tc>
        <w:tc>
          <w:tcPr/>
          <w:p>
            <w:pPr>
              <w:pStyle w:val="Compact"/>
              <w:jc w:val="left"/>
            </w:pPr>
            <w:r>
              <w:rPr>
                <w:bCs/>
                <w:b/>
              </w:rPr>
              <w:t xml:space="preserve">1,952,500 IRR</w:t>
            </w:r>
          </w:p>
        </w:tc>
      </w:tr>
    </w:tbl>
    <w:p>
      <w:pPr>
        <w:pStyle w:val="BodyText"/>
      </w:pPr>
      <w:r>
        <w:t xml:space="preserve">Payment Terms and Conditions</w:t>
      </w:r>
    </w:p>
    <w:p>
      <w:pPr>
        <w:pStyle w:val="BodyText"/>
      </w:pPr>
      <w:r>
        <w:t xml:space="preserve">Payment is due within 30 days of the invoice date. Payments can be made via bank transfer to the designated account in Tehran or through approved insurance reimbursement channels. Please reference the Invoice Number (INV-THR-2023-8942) on all payments.</w:t>
      </w:r>
    </w:p>
    <w:p>
      <w:pPr>
        <w:pStyle w:val="BodyText"/>
      </w:pPr>
      <w:r>
        <w:rPr>
          <w:bCs/>
          <w:b/>
        </w:rPr>
        <w:t xml:space="preserve">Bank Details:</w:t>
      </w:r>
      <w:r>
        <w:br/>
      </w:r>
      <w:r>
        <w:t xml:space="preserve">Bank: Bank Melli Iran</w:t>
      </w:r>
      <w:r>
        <w:br/>
      </w:r>
      <w:r>
        <w:t xml:space="preserve">Branch: Valiasr Branch, Tehran</w:t>
      </w:r>
      <w:r>
        <w:br/>
      </w:r>
      <w:r>
        <w:t xml:space="preserve">Account Name: Dr. Sarah Ahmadi</w:t>
      </w:r>
      <w:r>
        <w:br/>
      </w:r>
      <w:r>
        <w:t xml:space="preserve">IBAN: IR00 0000 0000 0000 0000 0000 0000</w:t>
      </w:r>
    </w:p>
    <w:p>
      <w:pPr>
        <w:pStyle w:val="BodyText"/>
      </w:pPr>
      <w:r>
        <w:rPr>
          <w:bCs/>
          <w:b/>
        </w:rPr>
        <w:t xml:space="preserve">Legal Notice:</w:t>
      </w:r>
      <w:r>
        <w:t xml:space="preserve"> </w:t>
      </w:r>
      <w:r>
        <w:t xml:space="preserve">This invoice is a legal document issued in accordance with the tax laws of the Islamic Republic of Iran. The services provided by the Pharmacist are based on professional judgment and current medical guidelines. This document confirms that the patient has received appropriate pharmaceutical care and counseling. Any disputes regarding this invoice should be addressed directly with the pharmacy administration in Tehran.</w:t>
      </w:r>
    </w:p>
    <w:p>
      <w:pPr>
        <w:pStyle w:val="BodyText"/>
      </w:pPr>
      <w:r>
        <w:t xml:space="preserve">Thank you for trusting our professional pharmaceutical services. We are committed to maintaining the highest standards of patient safety and medication management in Tehran.</w:t>
      </w:r>
    </w:p>
    <w:p>
      <w:pPr>
        <w:pStyle w:val="BodyText"/>
      </w:pPr>
      <w:r>
        <w:rPr>
          <w:bCs/>
          <w:b/>
        </w:rPr>
        <w:t xml:space="preserve">Authorized Signature &amp; Stamp</w:t>
      </w:r>
    </w:p>
    <w:p>
      <w:pPr>
        <w:pStyle w:val="BodyText"/>
      </w:pPr>
      <w:r>
        <w:t xml:space="preserve">Dr. Sarah Ahmadi, Pharm.D.</w:t>
      </w:r>
    </w:p>
    <w:p>
      <w:pPr>
        <w:pStyle w:val="BodyText"/>
      </w:pPr>
      <w:r>
        <w:t xml:space="preserve">Licensed Pharmacist -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 Invoice - Tehran, Iran</dc:title>
  <dc:creator/>
  <dc:language>en</dc:language>
  <cp:keywords/>
  <dcterms:created xsi:type="dcterms:W3CDTF">2026-10-10T02:27:30Z</dcterms:created>
  <dcterms:modified xsi:type="dcterms:W3CDTF">2026-10-10T02:27:30Z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