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Jerusalem,</w:t>
      </w:r>
      <w:r>
        <w:t xml:space="preserve"> </w:t>
      </w:r>
      <w:r>
        <w:t xml:space="preserve">Israel</w:t>
      </w:r>
    </w:p>
    <w:bookmarkStart w:id="20" w:name="jerusalem-central-pharmacy-services"/>
    <w:p>
      <w:pPr>
        <w:pStyle w:val="Heading1"/>
      </w:pPr>
      <w:r>
        <w:t xml:space="preserve">Jerusalem Central Pharmacy Services</w:t>
      </w:r>
    </w:p>
    <w:p>
      <w:pPr>
        <w:pStyle w:val="FirstParagraph"/>
      </w:pPr>
      <w:r>
        <w:rPr>
          <w:bCs/>
          <w:b/>
        </w:rPr>
        <w:t xml:space="preserve">Licensed Pharmacist:</w:t>
      </w:r>
      <w:r>
        <w:t xml:space="preserve"> </w:t>
      </w:r>
      <w:r>
        <w:t xml:space="preserve">Dr. Sarah Cohen</w:t>
      </w:r>
    </w:p>
    <w:p>
      <w:pPr>
        <w:pStyle w:val="BodyText"/>
      </w:pPr>
      <w:r>
        <w:t xml:space="preserve">Address: 12 King David Street, Jerusalem, Israel 94101</w:t>
      </w:r>
    </w:p>
    <w:p>
      <w:pPr>
        <w:pStyle w:val="BodyText"/>
      </w:pPr>
      <w:r>
        <w:t xml:space="preserve">Phone: +972-2-555-0199</w:t>
      </w:r>
    </w:p>
    <w:p>
      <w:pPr>
        <w:pStyle w:val="BodyText"/>
      </w:pPr>
      <w:r>
        <w:t xml:space="preserve">Email: billing@jerusalempharmacy.co.il</w:t>
      </w:r>
    </w:p>
    <w:p>
      <w:pPr>
        <w:pStyle w:val="BodyText"/>
      </w:pPr>
      <w:r>
        <w:t xml:space="preserve">VAT ID: 512345678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rPr>
          <w:bCs/>
          <w:b/>
        </w:rPr>
        <w:t xml:space="preserve">Notice:</w:t>
      </w:r>
      <w:r>
        <w:t xml:space="preserve"> </w:t>
      </w:r>
      <w:r>
        <w:t xml:space="preserve">This invoice complies with the Value Added Tax Law, 1975 of Israel. All prices listed below are exclusive of VAT unless otherwise stated. The standard VAT rate of 17% applies to pharmaceutical goods and professional services rendered in Jerusalem, Israel.</w:t>
      </w:r>
    </w:p>
    <w:bookmarkStart w:id="22" w:name="bill-to"/>
    <w:p>
      <w:pPr>
        <w:pStyle w:val="Heading3"/>
      </w:pPr>
      <w:r>
        <w:t xml:space="preserve">Bill To:</w:t>
      </w:r>
    </w:p>
    <w:p>
      <w:pPr>
        <w:pStyle w:val="FirstParagraph"/>
      </w:pPr>
      <w:r>
        <w:rPr>
          <w:bCs/>
          <w:b/>
        </w:rPr>
        <w:t xml:space="preserve">Client Name:</w:t>
      </w:r>
      <w:r>
        <w:t xml:space="preserve"> </w:t>
      </w:r>
      <w:r>
        <w:t xml:space="preserve">Mount Scopus Medical Center</w:t>
      </w:r>
    </w:p>
    <w:p>
      <w:pPr>
        <w:pStyle w:val="BodyText"/>
      </w:pPr>
      <w:r>
        <w:rPr>
          <w:bCs/>
          <w:b/>
        </w:rPr>
        <w:t xml:space="preserve">Department:</w:t>
      </w:r>
      <w:r>
        <w:t xml:space="preserve"> </w:t>
      </w:r>
      <w:r>
        <w:t xml:space="preserve">Procurement &amp; Supply Chain</w:t>
      </w:r>
    </w:p>
    <w:p>
      <w:pPr>
        <w:pStyle w:val="BodyText"/>
      </w:pPr>
      <w:r>
        <w:rPr>
          <w:bCs/>
          <w:b/>
        </w:rPr>
        <w:t xml:space="preserve">Address:</w:t>
      </w:r>
      <w:r>
        <w:t xml:space="preserve"> </w:t>
      </w:r>
      <w:r>
        <w:t xml:space="preserve">10 Hayarkon Street, Jerusalem, Israel 91120</w:t>
      </w:r>
    </w:p>
    <w:p>
      <w:pPr>
        <w:pStyle w:val="BodyText"/>
      </w:pPr>
      <w:r>
        <w:rPr>
          <w:bCs/>
          <w:b/>
        </w:rPr>
        <w:t xml:space="preserve">Contact Person:</w:t>
      </w:r>
      <w:r>
        <w:t xml:space="preserve"> </w:t>
      </w:r>
      <w:r>
        <w:t xml:space="preserve">Mr. David Levi</w:t>
      </w:r>
    </w:p>
    <w:p>
      <w:pPr>
        <w:pStyle w:val="BodyText"/>
      </w:pPr>
      <w:r>
        <w:rPr>
          <w:bCs/>
          <w:b/>
        </w:rPr>
        <w:t xml:space="preserve">Email:</w:t>
      </w:r>
      <w:r>
        <w:t xml:space="preserve"> </w:t>
      </w:r>
      <w:r>
        <w:t xml:space="preserve">procurement@mountscopus.gov.il</w:t>
      </w:r>
    </w:p>
    <w:bookmarkEnd w:id="22"/>
    <w:bookmarkStart w:id="23" w:name="ship-to"/>
    <w:p>
      <w:pPr>
        <w:pStyle w:val="Heading3"/>
      </w:pPr>
      <w:r>
        <w:t xml:space="preserve">Ship To:</w:t>
      </w:r>
    </w:p>
    <w:p>
      <w:pPr>
        <w:pStyle w:val="FirstParagraph"/>
      </w:pPr>
      <w:r>
        <w:rPr>
          <w:bCs/>
          <w:b/>
        </w:rPr>
        <w:t xml:space="preserve">Location:</w:t>
      </w:r>
      <w:r>
        <w:t xml:space="preserve"> </w:t>
      </w:r>
      <w:r>
        <w:t xml:space="preserve">Pharmacy Wing, Floor 2</w:t>
      </w:r>
    </w:p>
    <w:p>
      <w:pPr>
        <w:pStyle w:val="BodyText"/>
      </w:pPr>
      <w:r>
        <w:rPr>
          <w:bCs/>
          <w:b/>
        </w:rPr>
        <w:t xml:space="preserve">Address:</w:t>
      </w:r>
      <w:r>
        <w:t xml:space="preserve"> </w:t>
      </w:r>
      <w:r>
        <w:t xml:space="preserve">10 Hayarkon Street, Jerusalem, Israel 91120</w:t>
      </w:r>
    </w:p>
    <w:p>
      <w:pPr>
        <w:pStyle w:val="BodyText"/>
      </w:pPr>
      <w:r>
        <w:rPr>
          <w:bCs/>
          <w:b/>
        </w:rPr>
        <w:t xml:space="preserve">Attention:</w:t>
      </w:r>
      <w:r>
        <w:t xml:space="preserve"> </w:t>
      </w:r>
      <w:r>
        <w:t xml:space="preserve">Head Pharmacist</w:t>
      </w:r>
    </w:p>
    <w:bookmarkEnd w:id="23"/>
    <w:bookmarkStart w:id="24" w:name="service-description"/>
    <w:p>
      <w:pPr>
        <w:pStyle w:val="Heading3"/>
      </w:pPr>
      <w:r>
        <w:t xml:space="preserve">Service Description</w:t>
      </w:r>
    </w:p>
    <w:p>
      <w:pPr>
        <w:pStyle w:val="FirstParagraph"/>
      </w:pPr>
      <w:r>
        <w:t xml:space="preserve">This invoice represents the professional services and pharmaceutical supplies provided by a licensed Pharmacist operating under the regulations of the Ministry of Health in Israel. The services rendered include clinical consultation, medication management, inventory auditing, and the supply of specialized pharmaceutical products to the client located in Jerusalem. As per the standards required for healthcare providers in Israel Jerusalem, all medications have been sourced from approved distributors and stored under controlled conditions to ensure efficacy and safety. The Pharmacist has ensured that all dispensing activities comply with the Pharmacy Law, 1976, and relevant local ordinances governing the sale and distribution of medicines within the city limits.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Service/Product</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VAT 17% (ILS)</w:t>
            </w:r>
          </w:p>
        </w:tc>
      </w:tr>
      <w:tr>
        <w:tc>
          <w:tcPr/>
          <w:p>
            <w:pPr>
              <w:pStyle w:val="Compact"/>
              <w:jc w:val="left"/>
            </w:pPr>
            <w:r>
              <w:t xml:space="preserve">1</w:t>
            </w:r>
          </w:p>
        </w:tc>
        <w:tc>
          <w:tcPr/>
          <w:p>
            <w:pPr>
              <w:pStyle w:val="Compact"/>
              <w:jc w:val="left"/>
            </w:pPr>
            <w:r>
              <w:t xml:space="preserve">Professional Consultation: Medication Therapy Management (MTM) for chronic patients.</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c>
          <w:tcPr/>
          <w:p>
            <w:pPr>
              <w:pStyle w:val="Compact"/>
              <w:jc w:val="left"/>
            </w:pPr>
            <w:r>
              <w:t xml:space="preserve">595.00</w:t>
            </w:r>
          </w:p>
        </w:tc>
      </w:tr>
      <w:tr>
        <w:tc>
          <w:tcPr/>
          <w:p>
            <w:pPr>
              <w:pStyle w:val="Compact"/>
              <w:jc w:val="left"/>
            </w:pPr>
            <w:r>
              <w:t xml:space="preserve">2</w:t>
            </w:r>
          </w:p>
        </w:tc>
        <w:tc>
          <w:tcPr/>
          <w:p>
            <w:pPr>
              <w:pStyle w:val="Compact"/>
              <w:jc w:val="left"/>
            </w:pPr>
            <w:r>
              <w:t xml:space="preserve">Supply of Specialized Antibiotics (Prescription Only) - Batch #JER-992.</w:t>
            </w:r>
          </w:p>
        </w:tc>
        <w:tc>
          <w:tcPr/>
          <w:p>
            <w:pPr>
              <w:pStyle w:val="Compact"/>
              <w:jc w:val="left"/>
            </w:pPr>
            <w:r>
              <w:t xml:space="preserve">50</w:t>
            </w:r>
          </w:p>
        </w:tc>
        <w:tc>
          <w:tcPr/>
          <w:p>
            <w:pPr>
              <w:pStyle w:val="Compact"/>
              <w:jc w:val="left"/>
            </w:pPr>
            <w:r>
              <w:t xml:space="preserve">120.00</w:t>
            </w:r>
          </w:p>
        </w:tc>
        <w:tc>
          <w:tcPr/>
          <w:p>
            <w:pPr>
              <w:pStyle w:val="Compact"/>
              <w:jc w:val="left"/>
            </w:pPr>
            <w:r>
              <w:t xml:space="preserve">6,000.00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Inventory Audit and Compliance Check for Jerusalem Health Standards.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204.00</w:t>
            </w:r>
          </w:p>
        </w:tc>
      </w:tr>
      <w:tr>
        <w:tc>
          <w:tcPr/>
          <w:p>
            <w:pPr>
              <w:pStyle w:val="Compact"/>
              <w:jc w:val="left"/>
            </w:pPr>
            <w:r>
              <w:t xml:space="preserve">4</w:t>
            </w:r>
          </w:p>
        </w:tc>
        <w:tc>
          <w:tcPr/>
          <w:p>
            <w:pPr>
              <w:pStyle w:val="Compact"/>
              <w:jc w:val="left"/>
            </w:pPr>
            <w:r>
              <w:t xml:space="preserve">Pharmacist On-Site Supervision (Hourly Rate) - October 2023.</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Compounding Services: Customized Dosage Forms for Pediatric Patients.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c>
          <w:tcPr/>
          <w:p>
            <w:pPr>
              <w:pStyle w:val="Compact"/>
              <w:jc w:val="left"/>
            </w:pPr>
            <w:r>
              <w:t xml:space="preserve">459.00</w:t>
            </w:r>
          </w:p>
        </w:tc>
      </w:tr>
      <w:tr>
        <w:tc>
          <w:tcPr/>
          <w:p>
            <w:pPr>
              <w:pStyle w:val="Compact"/>
              <w:jc w:val="left"/>
            </w:pPr>
            <w:r>
              <w:t xml:space="preserve">6</w:t>
            </w:r>
          </w:p>
        </w:tc>
        <w:tc>
          <w:tcPr/>
          <w:p>
            <w:pPr>
              <w:pStyle w:val="Compact"/>
              <w:jc w:val="left"/>
            </w:pPr>
            <w:r>
              <w:t xml:space="preserve">Regulatory Documentation and Reporting for Ministry of Health.</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136.00</w:t>
            </w:r>
          </w:p>
        </w:tc>
      </w:tr>
    </w:tbl>
    <w:p>
      <w:pPr>
        <w:pStyle w:val="BodyText"/>
      </w:pPr>
      <w:r>
        <w:t xml:space="preserve">Subtotal:</w:t>
      </w:r>
      <w:r>
        <w:t xml:space="preserve"> </w:t>
      </w:r>
      <w:r>
        <w:t xml:space="preserve">19,200.00 ILS</w:t>
      </w:r>
    </w:p>
    <w:p>
      <w:pPr>
        <w:pStyle w:val="BodyText"/>
      </w:pPr>
      <w:r>
        <w:t xml:space="preserve">Total VAT (17%):</w:t>
      </w:r>
      <w:r>
        <w:t xml:space="preserve"> </w:t>
      </w:r>
      <w:r>
        <w:t xml:space="preserve">3,264.00 ILS</w:t>
      </w:r>
    </w:p>
    <w:p>
      <w:pPr>
        <w:pStyle w:val="BodyText"/>
      </w:pPr>
      <w:r>
        <w:t xml:space="preserve">Grand Total:</w:t>
      </w:r>
      <w:r>
        <w:t xml:space="preserve"> </w:t>
      </w:r>
      <w:r>
        <w:t xml:space="preserve">22,464.00 ILS</w:t>
      </w:r>
    </w:p>
    <w:bookmarkStart w:id="25" w:name="payment-instructions"/>
    <w:p>
      <w:pPr>
        <w:pStyle w:val="Heading3"/>
      </w:pPr>
      <w:r>
        <w:t xml:space="preserve">Payment Instructions</w:t>
      </w:r>
    </w:p>
    <w:p>
      <w:pPr>
        <w:pStyle w:val="FirstParagraph"/>
      </w:pPr>
      <w:r>
        <w:t xml:space="preserve">Please remit payment within 30 days of the invoice date to avoid late fees. Payments should be made in Israeli New Shekels (ILS).</w:t>
      </w:r>
    </w:p>
    <w:p>
      <w:pPr>
        <w:pStyle w:val="BodyText"/>
      </w:pPr>
      <w:r>
        <w:rPr>
          <w:bCs/>
          <w:b/>
        </w:rPr>
        <w:t xml:space="preserve">Bank Transfer Details:</w:t>
      </w:r>
      <w:r>
        <w:br/>
      </w:r>
      <w:r>
        <w:t xml:space="preserve">Bank Name: Bank Leumi, Israel</w:t>
      </w:r>
      <w:r>
        <w:br/>
      </w:r>
      <w:r>
        <w:t xml:space="preserve">Branch: Jerusalem Central Branch</w:t>
      </w:r>
      <w:r>
        <w:br/>
      </w:r>
      <w:r>
        <w:t xml:space="preserve">Account Name: Jerusalem Central Pharmacy Services Ltd.</w:t>
      </w:r>
      <w:r>
        <w:br/>
      </w:r>
      <w:r>
        <w:t xml:space="preserve">Account Number: 012345-678901</w:t>
      </w:r>
      <w:r>
        <w:br/>
      </w:r>
      <w:r>
        <w:t xml:space="preserve">SWIFT Code: LUMIILIT</w:t>
      </w:r>
    </w:p>
    <w:p>
      <w:pPr>
        <w:pStyle w:val="BodyText"/>
      </w:pPr>
      <w:r>
        <w:t xml:space="preserve">For any discrepancies regarding this invoice, please contact the Pharmacist directly at the phone number or email listed in the header. All transactions are subject to the laws of Israel.</w:t>
      </w:r>
    </w:p>
    <w:bookmarkEnd w:id="25"/>
    <w:bookmarkStart w:id="26" w:name="terms-and-conditions"/>
    <w:p>
      <w:pPr>
        <w:pStyle w:val="Heading3"/>
      </w:pPr>
      <w:r>
        <w:t xml:space="preserve">Terms and Conditions</w:t>
      </w:r>
    </w:p>
    <w:p>
      <w:pPr>
        <w:pStyle w:val="FirstParagraph"/>
      </w:pPr>
      <w:r>
        <w:t xml:space="preserve">1.</w:t>
      </w:r>
      <w:r>
        <w:t xml:space="preserve"> </w:t>
      </w:r>
      <w:r>
        <w:rPr>
          <w:bCs/>
          <w:b/>
        </w:rPr>
        <w:t xml:space="preserve">Validity:</w:t>
      </w:r>
      <w:r>
        <w:t xml:space="preserve"> </w:t>
      </w:r>
      <w:r>
        <w:t xml:space="preserve">This invoice is valid for 30 days from the date of issue. After this period, a late fee of 1.5% per month may be applied to the outstanding balance.</w:t>
      </w:r>
      <w:r>
        <w:br/>
      </w:r>
      <w:r>
        <w:t xml:space="preserve">2.</w:t>
      </w:r>
      <w:r>
        <w:t xml:space="preserve"> </w:t>
      </w:r>
      <w:r>
        <w:rPr>
          <w:bCs/>
          <w:b/>
        </w:rPr>
        <w:t xml:space="preserve">Professional Liability:</w:t>
      </w:r>
      <w:r>
        <w:t xml:space="preserve"> </w:t>
      </w:r>
      <w:r>
        <w:t xml:space="preserve">The Pharmacist assumes liability for the accuracy of the dispensed medications and the quality of professional advice provided, in accordance with the Israeli Medical Practitioners Law.</w:t>
      </w:r>
      <w:r>
        <w:br/>
      </w:r>
      <w:r>
        <w:t xml:space="preserve">3.</w:t>
      </w:r>
      <w:r>
        <w:t xml:space="preserve"> </w:t>
      </w:r>
      <w:r>
        <w:rPr>
          <w:bCs/>
          <w:b/>
        </w:rPr>
        <w:t xml:space="preserve">Confidentiality:</w:t>
      </w:r>
      <w:r>
        <w:t xml:space="preserve"> </w:t>
      </w:r>
      <w:r>
        <w:t xml:space="preserve">All patient data and medical records handled during the provision of services are treated with strict confidentiality, adhering to the Privacy Protection Law, 1981 of Israel.</w:t>
      </w:r>
      <w:r>
        <w:br/>
      </w:r>
      <w:r>
        <w:t xml:space="preserve">4.</w:t>
      </w:r>
      <w:r>
        <w:t xml:space="preserve"> </w:t>
      </w:r>
      <w:r>
        <w:rPr>
          <w:bCs/>
          <w:b/>
        </w:rPr>
        <w:t xml:space="preserve">Jurisdiction:</w:t>
      </w:r>
      <w:r>
        <w:t xml:space="preserve"> </w:t>
      </w:r>
      <w:r>
        <w:t xml:space="preserve">Any disputes arising from this invoice shall be resolved in the courts of Jerusalem, Israel.</w:t>
      </w:r>
      <w:r>
        <w:br/>
      </w:r>
      <w:r>
        <w:t xml:space="preserve">5.</w:t>
      </w:r>
      <w:r>
        <w:t xml:space="preserve"> </w:t>
      </w:r>
      <w:r>
        <w:rPr>
          <w:bCs/>
          <w:b/>
        </w:rPr>
        <w:t xml:space="preserve">Refunds:</w:t>
      </w:r>
      <w:r>
        <w:t xml:space="preserve"> </w:t>
      </w:r>
      <w:r>
        <w:t xml:space="preserve">Refunds for pharmaceutical products are subject to the return policy of the Ministry of Health and the condition of the returned items.</w:t>
      </w:r>
    </w:p>
    <w:bookmarkEnd w:id="26"/>
    <w:p>
      <w:pPr>
        <w:pStyle w:val="BodyText"/>
      </w:pPr>
      <w:r>
        <w:t xml:space="preserve">Thank you for your business. We are committed to providing the highest standard of pharmaceutical care in Jerusalem, Israel.</w:t>
      </w:r>
      <w:r>
        <w:br/>
      </w:r>
      <w:r>
        <w:t xml:space="preserve">Jerusalem Central Pharmacy Services Ltd. | VAT ID: 512345678 | Registered in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Jerusalem, Israel</dc:title>
  <dc:creator/>
  <dc:language>en</dc:language>
  <cp:keywords/>
  <dcterms:created xsi:type="dcterms:W3CDTF">2026-10-10T01:16:22Z</dcterms:created>
  <dcterms:modified xsi:type="dcterms:W3CDTF">2026-10-10T01:16:22Z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