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Pharmacist</w:t>
      </w:r>
      <w:r>
        <w:t xml:space="preserve"> </w:t>
      </w:r>
      <w:r>
        <w:t xml:space="preserve">Services</w:t>
      </w:r>
      <w:r>
        <w:t xml:space="preserve"> </w:t>
      </w:r>
      <w:r>
        <w:t xml:space="preserve">Invoice</w:t>
      </w:r>
      <w:r>
        <w:t xml:space="preserve"> </w:t>
      </w:r>
      <w:r>
        <w:t xml:space="preserve">-</w:t>
      </w:r>
      <w:r>
        <w:t xml:space="preserve"> </w:t>
      </w:r>
      <w:r>
        <w:t xml:space="preserve">Tel</w:t>
      </w:r>
      <w:r>
        <w:t xml:space="preserve"> </w:t>
      </w:r>
      <w:r>
        <w:t xml:space="preserve">Aviv,</w:t>
      </w:r>
      <w:r>
        <w:t xml:space="preserve"> </w:t>
      </w:r>
      <w:r>
        <w:t xml:space="preserve">Israel</w:t>
      </w:r>
    </w:p>
    <w:bookmarkStart w:id="20" w:name="medicare-tel-aviv-pharmacy-services"/>
    <w:p>
      <w:pPr>
        <w:pStyle w:val="Heading1"/>
      </w:pPr>
      <w:r>
        <w:t xml:space="preserve">MediCare Tel Aviv Pharmacy Services</w:t>
      </w:r>
    </w:p>
    <w:p>
      <w:pPr>
        <w:pStyle w:val="FirstParagraph"/>
      </w:pPr>
      <w:r>
        <w:rPr>
          <w:bCs/>
          <w:b/>
        </w:rPr>
        <w:t xml:space="preserve">License No:</w:t>
      </w:r>
      <w:r>
        <w:t xml:space="preserve"> </w:t>
      </w:r>
      <w:r>
        <w:t xml:space="preserve">IL-PHARM-2023-8842</w:t>
      </w:r>
    </w:p>
    <w:p>
      <w:pPr>
        <w:pStyle w:val="BodyText"/>
      </w:pPr>
      <w:r>
        <w:t xml:space="preserve">42 Ben Yehuda Street, Tel Aviv-Yafo, Israel 6688101</w:t>
      </w:r>
    </w:p>
    <w:p>
      <w:pPr>
        <w:pStyle w:val="BodyText"/>
      </w:pPr>
      <w:r>
        <w:t xml:space="preserve">VAT ID: 501234567</w:t>
      </w:r>
    </w:p>
    <w:p>
      <w:pPr>
        <w:pStyle w:val="BodyText"/>
      </w:pPr>
      <w:r>
        <w:t xml:space="preserve">Email: billing@medicare-tlv.co.il | Phone: +972-3-555-0199</w:t>
      </w:r>
    </w:p>
    <w:bookmarkEnd w:id="20"/>
    <w:bookmarkStart w:id="21" w:name="invoice"/>
    <w:p>
      <w:pPr>
        <w:pStyle w:val="Heading2"/>
      </w:pPr>
      <w:r>
        <w:t xml:space="preserve">INVOICE</w:t>
      </w:r>
    </w:p>
    <w:p>
      <w:pPr>
        <w:pStyle w:val="FirstParagraph"/>
      </w:pPr>
      <w:r>
        <w:t xml:space="preserve">Invoice #: INV-TLV-2023-10-045</w:t>
      </w:r>
    </w:p>
    <w:p>
      <w:pPr>
        <w:pStyle w:val="BodyText"/>
      </w:pPr>
      <w:r>
        <w:t xml:space="preserve">Date: October 24, 2023</w:t>
      </w:r>
    </w:p>
    <w:p>
      <w:pPr>
        <w:pStyle w:val="BodyText"/>
      </w:pPr>
      <w:r>
        <w:t xml:space="preserve">Due Date: 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Dr. Sarah Cohen, Private Practice</w:t>
      </w:r>
    </w:p>
    <w:p>
      <w:pPr>
        <w:pStyle w:val="BodyText"/>
      </w:pPr>
      <w:r>
        <w:rPr>
          <w:bCs/>
          <w:b/>
        </w:rPr>
        <w:t xml:space="preserve">Address:</w:t>
      </w:r>
      <w:r>
        <w:t xml:space="preserve"> </w:t>
      </w:r>
      <w:r>
        <w:t xml:space="preserve">15 Rothschild Boulevard, Tel Aviv, Israel</w:t>
      </w:r>
    </w:p>
    <w:p>
      <w:pPr>
        <w:pStyle w:val="BodyText"/>
      </w:pPr>
      <w:r>
        <w:rPr>
          <w:bCs/>
          <w:b/>
        </w:rPr>
        <w:t xml:space="preserve">VAT ID:</w:t>
      </w:r>
      <w:r>
        <w:t xml:space="preserve"> </w:t>
      </w:r>
      <w:r>
        <w:t xml:space="preserve">509876543</w:t>
      </w:r>
    </w:p>
    <w:p>
      <w:pPr>
        <w:pStyle w:val="BodyText"/>
      </w:pPr>
      <w:r>
        <w:rPr>
          <w:bCs/>
          <w:b/>
        </w:rPr>
        <w:t xml:space="preserve">Service Period:</w:t>
      </w:r>
      <w:r>
        <w:t xml:space="preserve"> </w:t>
      </w:r>
      <w:r>
        <w:t xml:space="preserve">October 1, 2023 - October 31, 2023</w:t>
      </w:r>
    </w:p>
    <w:p>
      <w:pPr>
        <w:pStyle w:val="BodyText"/>
      </w:pPr>
      <w:r>
        <w:rPr>
          <w:bCs/>
          <w:b/>
        </w:rPr>
        <w:t xml:space="preserve">Payment Method:</w:t>
      </w:r>
      <w:r>
        <w:t xml:space="preserve"> </w:t>
      </w:r>
      <w:r>
        <w:t xml:space="preserve">Bank Transfer</w:t>
      </w:r>
    </w:p>
    <w:p>
      <w:pPr>
        <w:pStyle w:val="BodyText"/>
      </w:pPr>
      <w:r>
        <w:rPr>
          <w:bCs/>
          <w:b/>
        </w:rPr>
        <w:t xml:space="preserve">Reference:</w:t>
      </w:r>
      <w:r>
        <w:t xml:space="preserve"> </w:t>
      </w:r>
      <w:r>
        <w:t xml:space="preserve">Pharmacist Consultation Services</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rPr>
                <w:bCs/>
                <w:b/>
              </w:rPr>
              <w:t xml:space="preserve">Professional Pharmacist Consultation</w:t>
            </w:r>
            <w:r>
              <w:br/>
            </w:r>
            <w:r>
              <w:t xml:space="preserve">Comprehensive medication review and patient counseling services provided by a licensed Pharmacist in Tel Aviv. Includes assessment of drug interactions, dosage adjustments, and personalized health advice in accordance with Israeli Ministry of Health regulations.</w:t>
            </w:r>
          </w:p>
        </w:tc>
        <w:tc>
          <w:tcPr/>
          <w:p>
            <w:pPr>
              <w:pStyle w:val="Compact"/>
              <w:jc w:val="left"/>
            </w:pPr>
            <w:r>
              <w:t xml:space="preserve">10</w:t>
            </w:r>
          </w:p>
        </w:tc>
        <w:tc>
          <w:tcPr/>
          <w:p>
            <w:pPr>
              <w:pStyle w:val="Compact"/>
              <w:jc w:val="left"/>
            </w:pPr>
            <w:r>
              <w:t xml:space="preserve">350.00</w:t>
            </w:r>
          </w:p>
        </w:tc>
        <w:tc>
          <w:tcPr/>
          <w:p>
            <w:pPr>
              <w:pStyle w:val="Compact"/>
              <w:jc w:val="left"/>
            </w:pPr>
            <w:r>
              <w:t xml:space="preserve">3,500.00</w:t>
            </w:r>
          </w:p>
        </w:tc>
      </w:tr>
      <w:tr>
        <w:tc>
          <w:tcPr/>
          <w:p>
            <w:pPr>
              <w:pStyle w:val="Compact"/>
              <w:jc w:val="left"/>
            </w:pPr>
            <w:r>
              <w:rPr>
                <w:bCs/>
                <w:b/>
              </w:rPr>
              <w:t xml:space="preserve">Specialized Compounding Services</w:t>
            </w:r>
            <w:r>
              <w:br/>
            </w:r>
            <w:r>
              <w:t xml:space="preserve">Custom pharmaceutical compounding performed by our expert Pharmacist team. Includes preparation of specialized formulations for pediatric and geriatric patients, ensuring precise measurements and quality control standards required in Israel.</w:t>
            </w:r>
          </w:p>
        </w:tc>
        <w:tc>
          <w:tcPr/>
          <w:p>
            <w:pPr>
              <w:pStyle w:val="Compact"/>
              <w:jc w:val="left"/>
            </w:pPr>
            <w:r>
              <w:t xml:space="preserve">5</w:t>
            </w:r>
          </w:p>
        </w:tc>
        <w:tc>
          <w:tcPr/>
          <w:p>
            <w:pPr>
              <w:pStyle w:val="Compact"/>
              <w:jc w:val="left"/>
            </w:pPr>
            <w:r>
              <w:t xml:space="preserve">450.00</w:t>
            </w:r>
          </w:p>
        </w:tc>
        <w:tc>
          <w:tcPr/>
          <w:p>
            <w:pPr>
              <w:pStyle w:val="Compact"/>
              <w:jc w:val="left"/>
            </w:pPr>
            <w:r>
              <w:t xml:space="preserve">2,250.00</w:t>
            </w:r>
          </w:p>
        </w:tc>
      </w:tr>
      <w:tr>
        <w:tc>
          <w:tcPr/>
          <w:p>
            <w:pPr>
              <w:pStyle w:val="Compact"/>
              <w:jc w:val="left"/>
            </w:pPr>
            <w:r>
              <w:rPr>
                <w:bCs/>
                <w:b/>
              </w:rPr>
              <w:t xml:space="preserve">Inventory Management &amp; Compliance Audit</w:t>
            </w:r>
            <w:r>
              <w:br/>
            </w:r>
            <w:r>
              <w:t xml:space="preserve">Detailed audit of pharmaceutical inventory systems to ensure compliance with Israeli pharmaceutical laws. Includes verification of storage conditions, expiration date tracking, and documentation review by a certified Pharmacist.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rPr>
                <w:bCs/>
                <w:b/>
              </w:rPr>
              <w:t xml:space="preserve">Staff Training &amp; Education</w:t>
            </w:r>
            <w:r>
              <w:br/>
            </w:r>
            <w:r>
              <w:t xml:space="preserve">Educational workshop conducted by senior Pharmacist for pharmacy staff in Tel Aviv. Topics include new medication protocols, patient communication skills, and regulatory updates specific to Israeli healthcare standards.</w:t>
            </w:r>
          </w:p>
        </w:tc>
        <w:tc>
          <w:tcPr/>
          <w:p>
            <w:pPr>
              <w:pStyle w:val="Compact"/>
              <w:jc w:val="left"/>
            </w:pPr>
            <w:r>
              <w:t xml:space="preserve">2</w:t>
            </w:r>
          </w:p>
        </w:tc>
        <w:tc>
          <w:tcPr/>
          <w:p>
            <w:pPr>
              <w:pStyle w:val="Compact"/>
              <w:jc w:val="left"/>
            </w:pPr>
            <w:r>
              <w:t xml:space="preserve">800.00</w:t>
            </w:r>
          </w:p>
        </w:tc>
        <w:tc>
          <w:tcPr/>
          <w:p>
            <w:pPr>
              <w:pStyle w:val="Compact"/>
              <w:jc w:val="left"/>
            </w:pPr>
            <w:r>
              <w:t xml:space="preserve">1,600.00</w:t>
            </w:r>
          </w:p>
        </w:tc>
      </w:tr>
      <w:tr>
        <w:tc>
          <w:tcPr/>
          <w:p>
            <w:pPr>
              <w:pStyle w:val="Compact"/>
              <w:jc w:val="left"/>
            </w:pPr>
            <w:r>
              <w:rPr>
                <w:bCs/>
                <w:b/>
              </w:rPr>
              <w:t xml:space="preserve">Telepharmacy Consultation Services</w:t>
            </w:r>
            <w:r>
              <w:br/>
            </w:r>
            <w:r>
              <w:t xml:space="preserve">Remote pharmaceutical consultation services provided via secure video conferencing. Includes medication adherence counseling and follow-up care coordination for patients across Tel Aviv and surrounding areas.</w:t>
            </w:r>
          </w:p>
        </w:tc>
        <w:tc>
          <w:tcPr/>
          <w:p>
            <w:pPr>
              <w:pStyle w:val="Compact"/>
              <w:jc w:val="left"/>
            </w:pPr>
            <w:r>
              <w:t xml:space="preserve">15</w:t>
            </w:r>
          </w:p>
        </w:tc>
        <w:tc>
          <w:tcPr/>
          <w:p>
            <w:pPr>
              <w:pStyle w:val="Compact"/>
              <w:jc w:val="left"/>
            </w:pPr>
            <w:r>
              <w:t xml:space="preserve">200.00</w:t>
            </w:r>
          </w:p>
        </w:tc>
        <w:tc>
          <w:tcPr/>
          <w:p>
            <w:pPr>
              <w:pStyle w:val="Compact"/>
              <w:jc w:val="left"/>
            </w:pPr>
            <w:r>
              <w:t xml:space="preserve">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11,550.00 ILS</w:t>
            </w:r>
          </w:p>
        </w:tc>
      </w:tr>
      <w:tr>
        <w:tc>
          <w:tcPr/>
          <w:p>
            <w:pPr>
              <w:pStyle w:val="Compact"/>
              <w:jc w:val="left"/>
            </w:pPr>
            <w:r>
              <w:t xml:space="preserve">VAT (17%):</w:t>
            </w:r>
          </w:p>
        </w:tc>
        <w:tc>
          <w:tcPr/>
          <w:p>
            <w:pPr>
              <w:pStyle w:val="Compact"/>
              <w:jc w:val="left"/>
            </w:pPr>
            <w:r>
              <w:t xml:space="preserve">1,963.50 ILS</w:t>
            </w:r>
          </w:p>
        </w:tc>
      </w:tr>
      <w:tr>
        <w:tc>
          <w:tcPr/>
          <w:p>
            <w:pPr>
              <w:pStyle w:val="Compact"/>
              <w:jc w:val="left"/>
            </w:pPr>
            <w:r>
              <w:t xml:space="preserve">Total Due:</w:t>
            </w:r>
          </w:p>
        </w:tc>
        <w:tc>
          <w:tcPr/>
          <w:p>
            <w:pPr>
              <w:pStyle w:val="Compact"/>
              <w:jc w:val="left"/>
            </w:pPr>
            <w:r>
              <w:t xml:space="preserve">13,513.50 ILS</w:t>
            </w:r>
          </w:p>
        </w:tc>
      </w:tr>
    </w:tbl>
    <w:bookmarkStart w:id="23" w:name="payment-instructions"/>
    <w:p>
      <w:pPr>
        <w:pStyle w:val="Heading4"/>
      </w:pPr>
      <w:r>
        <w:t xml:space="preserve">Payment Instructions:</w:t>
      </w:r>
    </w:p>
    <w:p>
      <w:pPr>
        <w:pStyle w:val="FirstParagraph"/>
      </w:pPr>
      <w:r>
        <w:t xml:space="preserve">Please remit payment within 30 days of the invoice date. Late payments may incur a 1.5% monthly interest charge as per Israeli commercial law.</w:t>
      </w:r>
    </w:p>
    <w:p>
      <w:pPr>
        <w:pStyle w:val="BodyText"/>
      </w:pPr>
      <w:r>
        <w:rPr>
          <w:bCs/>
          <w:b/>
        </w:rPr>
        <w:t xml:space="preserve">Bank Details:</w:t>
      </w:r>
    </w:p>
    <w:p>
      <w:pPr>
        <w:pStyle w:val="BodyText"/>
      </w:pPr>
      <w:r>
        <w:t xml:space="preserve">Bank: Bank Hapoalim, Tel Aviv Branch</w:t>
      </w:r>
    </w:p>
    <w:p>
      <w:pPr>
        <w:pStyle w:val="BodyText"/>
      </w:pPr>
      <w:r>
        <w:t xml:space="preserve">Account Name: MediCare Tel Aviv Pharmacy Services Ltd.</w:t>
      </w:r>
    </w:p>
    <w:p>
      <w:pPr>
        <w:pStyle w:val="BodyText"/>
      </w:pPr>
      <w:r>
        <w:t xml:space="preserve">Account Number: 999-888-777</w:t>
      </w:r>
    </w:p>
    <w:p>
      <w:pPr>
        <w:pStyle w:val="BodyText"/>
      </w:pPr>
      <w:r>
        <w:t xml:space="preserve">SWIFT Code: HAPoilmm</w:t>
      </w:r>
    </w:p>
    <w:p>
      <w:pPr>
        <w:pStyle w:val="BodyText"/>
      </w:pPr>
      <w:r>
        <w:t xml:space="preserve">Please include Invoice Number INV-TLV-2023-10-045 as payment reference.</w:t>
      </w:r>
    </w:p>
    <w:bookmarkEnd w:id="23"/>
    <w:bookmarkStart w:id="24" w:name="terms-and-conditions"/>
    <w:p>
      <w:pPr>
        <w:pStyle w:val="Heading4"/>
      </w:pPr>
      <w:r>
        <w:t xml:space="preserve">Terms and Conditions:</w:t>
      </w:r>
    </w:p>
    <w:p>
      <w:pPr>
        <w:pStyle w:val="FirstParagraph"/>
      </w:pPr>
      <w:r>
        <w:t xml:space="preserve">All services rendered by our Pharmacist team are provided in accordance with the highest professional standards and regulatory requirements of Israel. This Invoice represents professional pharmaceutical services including but not limited to clinical consultations, compounding, inventory management, and educational services. All medications and pharmaceutical products are sourced from approved suppliers and meet Israeli Ministry of Health quality standards.</w:t>
      </w:r>
    </w:p>
    <w:p>
      <w:pPr>
        <w:pStyle w:val="BodyText"/>
      </w:pPr>
      <w:r>
        <w:t xml:space="preserve">Our Pharmacist services in Tel Aviv are designed to support healthcare providers and patients with expert pharmaceutical care. We maintain strict confidentiality of all patient information in compliance with Israeli privacy laws. Any disputes regarding this Invoice shall be resolved through mediation in Tel Aviv, Israel, in accordance with local jurisdiction.</w:t>
      </w:r>
    </w:p>
    <w:p>
      <w:pPr>
        <w:pStyle w:val="BodyText"/>
      </w:pPr>
      <w:r>
        <w:t xml:space="preserve">Thank you for choosing MediCare Tel Aviv Pharmacy Services for your professional Pharmacist needs. We are committed to providing exceptional pharmaceutical care and support to the Tel Aviv community and beyond.</w:t>
      </w:r>
    </w:p>
    <w:bookmarkEnd w:id="24"/>
    <w:p>
      <w:pPr>
        <w:pStyle w:val="BodyText"/>
      </w:pPr>
      <w:r>
        <w:t xml:space="preserve">MediCare Tel Aviv Pharmacy Services Ltd. | Registered in Israel | VAT ID: 501234567</w:t>
      </w:r>
    </w:p>
    <w:p>
      <w:pPr>
        <w:pStyle w:val="BodyText"/>
      </w:pPr>
      <w:r>
        <w:t xml:space="preserve">This Invoice is a valid tax document for Israeli financial authorities.</w:t>
      </w:r>
    </w:p>
    <w:p>
      <w:pPr>
        <w:pStyle w:val="BodyText"/>
      </w:pPr>
      <w:r>
        <w:t xml:space="preserve">Generated on: October 24, 2023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Pharmacist Services Invoice - Tel Aviv, Israel</dc:title>
  <dc:creator/>
  <dc:language>en</dc:language>
  <cp:keywords/>
  <dcterms:created xsi:type="dcterms:W3CDTF">2026-10-10T08:03:27Z</dcterms:created>
  <dcterms:modified xsi:type="dcterms:W3CDTF">2026-10-10T08:03:27Z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