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Kuwait</w:t>
      </w:r>
      <w:r>
        <w:t xml:space="preserve"> </w:t>
      </w:r>
      <w:r>
        <w:t xml:space="preserve">City</w:t>
      </w:r>
    </w:p>
    <w:bookmarkStart w:id="20" w:name="al-salam-clinical-pharmacy-services"/>
    <w:p>
      <w:pPr>
        <w:pStyle w:val="Heading1"/>
      </w:pPr>
      <w:r>
        <w:t xml:space="preserve">Al-Salam Clinical Pharmacy Services</w:t>
      </w:r>
    </w:p>
    <w:p>
      <w:pPr>
        <w:pStyle w:val="FirstParagraph"/>
      </w:pPr>
      <w:r>
        <w:rPr>
          <w:bCs/>
          <w:b/>
        </w:rPr>
        <w:t xml:space="preserve">Licensed Pharmacist:</w:t>
      </w:r>
      <w:r>
        <w:t xml:space="preserve"> </w:t>
      </w:r>
      <w:r>
        <w:t xml:space="preserve">Dr. Ahmed Al-Fahad</w:t>
      </w:r>
    </w:p>
    <w:p>
      <w:pPr>
        <w:pStyle w:val="BodyText"/>
      </w:pPr>
      <w:r>
        <w:rPr>
          <w:bCs/>
          <w:b/>
        </w:rPr>
        <w:t xml:space="preserve">License No:</w:t>
      </w:r>
      <w:r>
        <w:t xml:space="preserve"> </w:t>
      </w:r>
      <w:r>
        <w:t xml:space="preserve">KPH-2023-8842</w:t>
      </w:r>
    </w:p>
    <w:p>
      <w:pPr>
        <w:pStyle w:val="BodyText"/>
      </w:pPr>
      <w:r>
        <w:rPr>
          <w:bCs/>
          <w:b/>
        </w:rPr>
        <w:t xml:space="preserve">Address:</w:t>
      </w:r>
      <w:r>
        <w:t xml:space="preserve"> </w:t>
      </w:r>
      <w:r>
        <w:t xml:space="preserve">Block 4, Street 12, Building 55</w:t>
      </w:r>
    </w:p>
    <w:p>
      <w:pPr>
        <w:pStyle w:val="BodyText"/>
      </w:pPr>
      <w:r>
        <w:rPr>
          <w:bCs/>
          <w:b/>
        </w:rPr>
        <w:t xml:space="preserve">Location:</w:t>
      </w:r>
      <w:r>
        <w:t xml:space="preserve"> </w:t>
      </w:r>
      <w:r>
        <w:t xml:space="preserve">Kuwait City, Kuwait</w:t>
      </w:r>
    </w:p>
    <w:p>
      <w:pPr>
        <w:pStyle w:val="BodyText"/>
      </w:pPr>
      <w:r>
        <w:rPr>
          <w:bCs/>
          <w:b/>
        </w:rPr>
        <w:t xml:space="preserve">Email:</w:t>
      </w:r>
      <w:r>
        <w:t xml:space="preserve"> </w:t>
      </w:r>
      <w:r>
        <w:t xml:space="preserve">billing@alsalampharmacy.kw</w:t>
      </w:r>
    </w:p>
    <w:p>
      <w:pPr>
        <w:pStyle w:val="BodyText"/>
      </w:pPr>
      <w:r>
        <w:rPr>
          <w:bCs/>
          <w:b/>
        </w:rPr>
        <w:t xml:space="preserve">Phone:</w:t>
      </w:r>
      <w:r>
        <w:t xml:space="preserve"> </w:t>
      </w:r>
      <w:r>
        <w:t xml:space="preserve">+965 2222 3333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INV-KWT-2023-0092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Location:</w:t>
      </w:r>
      <w:r>
        <w:t xml:space="preserve"> </w:t>
      </w:r>
      <w:r>
        <w:t xml:space="preserve">Kuwait City, Kuwait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Kuwait National Health Insurance Company</w:t>
      </w:r>
    </w:p>
    <w:p>
      <w:pPr>
        <w:pStyle w:val="BodyText"/>
      </w:pPr>
      <w:r>
        <w:rPr>
          <w:bCs/>
          <w:b/>
        </w:rPr>
        <w:t xml:space="preserve">Department:</w:t>
      </w:r>
      <w:r>
        <w:t xml:space="preserve"> </w:t>
      </w:r>
      <w:r>
        <w:t xml:space="preserve">Private Sector Reimbursement</w:t>
      </w:r>
    </w:p>
    <w:p>
      <w:pPr>
        <w:pStyle w:val="BodyText"/>
      </w:pPr>
      <w:r>
        <w:rPr>
          <w:bCs/>
          <w:b/>
        </w:rPr>
        <w:t xml:space="preserve">Address:</w:t>
      </w:r>
      <w:r>
        <w:t xml:space="preserve"> </w:t>
      </w:r>
      <w:r>
        <w:t xml:space="preserve">Financial District, Kuwait City, Kuwait</w:t>
      </w:r>
    </w:p>
    <w:p>
      <w:pPr>
        <w:pStyle w:val="BodyText"/>
      </w:pPr>
      <w:r>
        <w:rPr>
          <w:bCs/>
          <w:b/>
        </w:rPr>
        <w:t xml:space="preserve">Reference ID:</w:t>
      </w:r>
      <w:r>
        <w:t xml:space="preserve"> </w:t>
      </w:r>
      <w:r>
        <w:t xml:space="preserve">KHI-REF-99821</w:t>
      </w:r>
    </w:p>
    <w:bookmarkEnd w:id="22"/>
    <w:p>
      <w:pPr>
        <w:pStyle w:val="BodyText"/>
      </w:pPr>
      <w:r>
        <w:t xml:space="preserve">This document serves as an official</w:t>
      </w:r>
      <w:r>
        <w:t xml:space="preserve"> </w:t>
      </w:r>
      <w:r>
        <w:rPr>
          <w:bCs/>
          <w:b/>
        </w:rPr>
        <w:t xml:space="preserve">Invoice</w:t>
      </w:r>
      <w:r>
        <w:t xml:space="preserve"> </w:t>
      </w:r>
      <w:r>
        <w:t xml:space="preserve">for professional pharmaceutical services rendered by a licensed</w:t>
      </w:r>
      <w:r>
        <w:t xml:space="preserve"> </w:t>
      </w:r>
      <w:r>
        <w:rPr>
          <w:bCs/>
          <w:b/>
        </w:rPr>
        <w:t xml:space="preserve">Pharmacist</w:t>
      </w:r>
      <w:r>
        <w:t xml:space="preserve"> </w:t>
      </w:r>
      <w:r>
        <w:t xml:space="preserve">operating within the jurisdiction of</w:t>
      </w:r>
      <w:r>
        <w:t xml:space="preserve"> </w:t>
      </w:r>
      <w:r>
        <w:rPr>
          <w:bCs/>
          <w:b/>
        </w:rPr>
        <w:t xml:space="preserve">Kuwait Kuwait City</w:t>
      </w:r>
      <w:r>
        <w:t xml:space="preserve">. The services detailed below were provided in strict accordance with the regulations set forth by the Ministry of Health of Kuwait and the Kuwait Pharmacists Association. This</w:t>
      </w:r>
      <w:r>
        <w:t xml:space="preserve"> </w:t>
      </w:r>
      <w:r>
        <w:rPr>
          <w:bCs/>
          <w:b/>
        </w:rPr>
        <w:t xml:space="preserve">Invoice</w:t>
      </w:r>
      <w:r>
        <w:t xml:space="preserve"> </w:t>
      </w:r>
      <w:r>
        <w:t xml:space="preserve">reflects the comprehensive care, medication management, and clinical consultations provided to the patient under the care of our facility located in the heart of</w:t>
      </w:r>
      <w:r>
        <w:t xml:space="preserve"> </w:t>
      </w:r>
      <w:r>
        <w:rPr>
          <w:bCs/>
          <w:b/>
        </w:rPr>
        <w:t xml:space="preserve">Kuwait Kuwait City</w:t>
      </w:r>
      <w:r>
        <w:t xml:space="preserv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rPr>
                <w:bCs/>
                <w:b/>
              </w:rPr>
              <w:t xml:space="preserve">Comprehensive Medication Therapy Management (MTM)</w:t>
            </w:r>
            <w:r>
              <w:br/>
            </w:r>
            <w:r>
              <w:t xml:space="preserve">Conducted by Senior Pharmacist in Kuwait City clinic. Includes review of all current prescriptions, identification of drug-drug interactions, and dosage optimization.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Chronic Disease Management Consultation</w:t>
            </w:r>
            <w:r>
              <w:br/>
            </w:r>
            <w:r>
              <w:t xml:space="preserve">Specialized counseling for diabetes and hypertension management. Provided by licensed Pharmacist adhering to Kuwait City healthcare standards.</w:t>
            </w:r>
          </w:p>
        </w:tc>
        <w:tc>
          <w:tcPr/>
          <w:p>
            <w:pPr>
              <w:pStyle w:val="Compact"/>
              <w:jc w:val="left"/>
            </w:pPr>
            <w:r>
              <w:t xml:space="preserve">2</w:t>
            </w:r>
          </w:p>
        </w:tc>
        <w:tc>
          <w:tcPr/>
          <w:p>
            <w:pPr>
              <w:pStyle w:val="Compact"/>
              <w:jc w:val="left"/>
            </w:pPr>
            <w:r>
              <w:t xml:space="preserve">10.000</w:t>
            </w:r>
          </w:p>
        </w:tc>
        <w:tc>
          <w:tcPr/>
          <w:p>
            <w:pPr>
              <w:pStyle w:val="Compact"/>
              <w:jc w:val="left"/>
            </w:pPr>
            <w:r>
              <w:t xml:space="preserve">20.000</w:t>
            </w:r>
          </w:p>
        </w:tc>
      </w:tr>
      <w:tr>
        <w:tc>
          <w:tcPr/>
          <w:p>
            <w:pPr>
              <w:pStyle w:val="Compact"/>
              <w:jc w:val="left"/>
            </w:pPr>
            <w:r>
              <w:rPr>
                <w:bCs/>
                <w:b/>
              </w:rPr>
              <w:t xml:space="preserve">Patient Education and Adherence Counseling</w:t>
            </w:r>
            <w:r>
              <w:br/>
            </w:r>
            <w:r>
              <w:t xml:space="preserve">One-on-one session regarding proper administration of injectable medications. Essential service provided by the Pharmacist to ensure patient safety.</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rPr>
                <w:bCs/>
                <w:b/>
              </w:rPr>
              <w:t xml:space="preserve">Home Visit Service Fee</w:t>
            </w:r>
            <w:r>
              <w:br/>
            </w:r>
            <w:r>
              <w:t xml:space="preserve">Emergency pharmaceutical consultation and medication delivery within Kuwait Kuwait City limits. Includes travel and on-site assessment by the Pharmacist.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Pharmaceutical Care Documentation</w:t>
            </w:r>
            <w:r>
              <w:br/>
            </w:r>
            <w:r>
              <w:t xml:space="preserve">Detailed clinical notes and reports submitted to the attending physician. Required documentation for insurance claims in Kuwait City.</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60.000 KWD</w:t>
      </w:r>
    </w:p>
    <w:p>
      <w:pPr>
        <w:pStyle w:val="BodyText"/>
      </w:pPr>
      <w:r>
        <w:t xml:space="preserve">VAT (5%):</w:t>
      </w:r>
      <w:r>
        <w:t xml:space="preserve"> </w:t>
      </w:r>
      <w:r>
        <w:t xml:space="preserve">3.000 KWD</w:t>
      </w:r>
    </w:p>
    <w:p>
      <w:pPr>
        <w:pStyle w:val="BodyText"/>
      </w:pPr>
      <w:r>
        <w:t xml:space="preserve">Total Amount Due:</w:t>
      </w:r>
      <w:r>
        <w:t xml:space="preserve"> </w:t>
      </w:r>
      <w:r>
        <w:t xml:space="preserve">63.000 KWD</w:t>
      </w:r>
    </w:p>
    <w:bookmarkStart w:id="23" w:name="payment-terms-and-conditions"/>
    <w:p>
      <w:pPr>
        <w:pStyle w:val="Heading4"/>
      </w:pPr>
      <w:r>
        <w:t xml:space="preserve">Payment Terms and Conditions:</w:t>
      </w:r>
    </w:p>
    <w:p>
      <w:pPr>
        <w:pStyle w:val="FirstParagraph"/>
      </w:pPr>
      <w:r>
        <w:t xml:space="preserve">Payment for this</w:t>
      </w:r>
      <w:r>
        <w:t xml:space="preserve"> </w:t>
      </w:r>
      <w:r>
        <w:rPr>
          <w:bCs/>
          <w:b/>
        </w:rPr>
        <w:t xml:space="preserve">Invoice</w:t>
      </w:r>
      <w:r>
        <w:t xml:space="preserve"> </w:t>
      </w:r>
      <w:r>
        <w:t xml:space="preserve">is due within 30 days of the date of issue. All transactions must be conducted in Kuwaiti Dinar (KWD). Payments can be made via bank transfer to our account at National Bank of Kuwait (NBK), located in</w:t>
      </w:r>
      <w:r>
        <w:t xml:space="preserve"> </w:t>
      </w:r>
      <w:r>
        <w:rPr>
          <w:bCs/>
          <w:b/>
        </w:rPr>
        <w:t xml:space="preserve">Kuwait Kuwait City</w:t>
      </w:r>
      <w:r>
        <w:t xml:space="preserve">. Please reference the</w:t>
      </w:r>
      <w:r>
        <w:t xml:space="preserve"> </w:t>
      </w:r>
      <w:r>
        <w:rPr>
          <w:bCs/>
          <w:b/>
        </w:rPr>
        <w:t xml:space="preserve">Invoice</w:t>
      </w:r>
      <w:r>
        <w:t xml:space="preserve"> </w:t>
      </w:r>
      <w:r>
        <w:t xml:space="preserve">number (INV-KWT-2023-0092) in the transfer description.</w:t>
      </w:r>
    </w:p>
    <w:p>
      <w:pPr>
        <w:pStyle w:val="BodyText"/>
      </w:pPr>
      <w:r>
        <w:rPr>
          <w:bCs/>
          <w:b/>
        </w:rPr>
        <w:t xml:space="preserve">Professional Disclaimer:</w:t>
      </w:r>
      <w:r>
        <w:t xml:space="preserve"> </w:t>
      </w:r>
      <w:r>
        <w:t xml:space="preserve">The services listed on this</w:t>
      </w:r>
      <w:r>
        <w:t xml:space="preserve"> </w:t>
      </w:r>
      <w:r>
        <w:rPr>
          <w:bCs/>
          <w:b/>
        </w:rPr>
        <w:t xml:space="preserve">Invoice</w:t>
      </w:r>
      <w:r>
        <w:t xml:space="preserve"> </w:t>
      </w:r>
      <w:r>
        <w:t xml:space="preserve">were performed by a qualified</w:t>
      </w:r>
      <w:r>
        <w:t xml:space="preserve"> </w:t>
      </w:r>
      <w:r>
        <w:rPr>
          <w:bCs/>
          <w:b/>
        </w:rPr>
        <w:t xml:space="preserve">Pharmacist</w:t>
      </w:r>
      <w:r>
        <w:t xml:space="preserve"> </w:t>
      </w:r>
      <w:r>
        <w:t xml:space="preserve">licensed to practice in the State of Kuwait. The</w:t>
      </w:r>
      <w:r>
        <w:t xml:space="preserve"> </w:t>
      </w:r>
      <w:r>
        <w:rPr>
          <w:bCs/>
          <w:b/>
        </w:rPr>
        <w:t xml:space="preserve">Pharmacist</w:t>
      </w:r>
      <w:r>
        <w:t xml:space="preserve"> </w:t>
      </w:r>
      <w:r>
        <w:t xml:space="preserve">assumes responsibility for the clinical accuracy of the medication reviews and counseling sessions provided. This</w:t>
      </w:r>
      <w:r>
        <w:t xml:space="preserve"> </w:t>
      </w:r>
      <w:r>
        <w:rPr>
          <w:bCs/>
          <w:b/>
        </w:rPr>
        <w:t xml:space="preserve">Invoice</w:t>
      </w:r>
      <w:r>
        <w:t xml:space="preserve"> </w:t>
      </w:r>
      <w:r>
        <w:t xml:space="preserve">does not cover the cost of the pharmaceutical products themselves, but rather the professional clinical services rendered.</w:t>
      </w:r>
    </w:p>
    <w:p>
      <w:pPr>
        <w:pStyle w:val="BodyText"/>
      </w:pPr>
      <w:r>
        <w:rPr>
          <w:bCs/>
          <w:b/>
        </w:rPr>
        <w:t xml:space="preserve">Regulatory Compliance:</w:t>
      </w:r>
      <w:r>
        <w:t xml:space="preserve"> </w:t>
      </w:r>
      <w:r>
        <w:t xml:space="preserve">This document complies with the invoicing standards required by the Kuwait Tax Authority and the Ministry of Health. As a service provider based in</w:t>
      </w:r>
      <w:r>
        <w:t xml:space="preserve"> </w:t>
      </w:r>
      <w:r>
        <w:rPr>
          <w:bCs/>
          <w:b/>
        </w:rPr>
        <w:t xml:space="preserve">Kuwait Kuwait City</w:t>
      </w:r>
      <w:r>
        <w:t xml:space="preserve">, we ensure that all records are maintained for a period of five years as per local law. If you have any questions regarding the services provided by our</w:t>
      </w:r>
      <w:r>
        <w:t xml:space="preserve"> </w:t>
      </w:r>
      <w:r>
        <w:rPr>
          <w:bCs/>
          <w:b/>
        </w:rPr>
        <w:t xml:space="preserve">Pharmacist</w:t>
      </w:r>
      <w:r>
        <w:t xml:space="preserve"> </w:t>
      </w:r>
      <w:r>
        <w:t xml:space="preserve">or the details of this</w:t>
      </w:r>
      <w:r>
        <w:t xml:space="preserve"> </w:t>
      </w:r>
      <w:r>
        <w:rPr>
          <w:bCs/>
          <w:b/>
        </w:rPr>
        <w:t xml:space="preserve">Invoice</w:t>
      </w:r>
      <w:r>
        <w:t xml:space="preserve">, please contact our billing department immediately.</w:t>
      </w:r>
    </w:p>
    <w:p>
      <w:pPr>
        <w:pStyle w:val="BodyText"/>
      </w:pPr>
      <w:r>
        <w:t xml:space="preserve">Thank you for trusting our</w:t>
      </w:r>
      <w:r>
        <w:t xml:space="preserve"> </w:t>
      </w:r>
      <w:r>
        <w:rPr>
          <w:bCs/>
          <w:b/>
        </w:rPr>
        <w:t xml:space="preserve">Pharmacist</w:t>
      </w:r>
      <w:r>
        <w:t xml:space="preserve"> </w:t>
      </w:r>
      <w:r>
        <w:t xml:space="preserve">with your healthcare needs in</w:t>
      </w:r>
      <w:r>
        <w:t xml:space="preserve"> </w:t>
      </w:r>
      <w:r>
        <w:rPr>
          <w:bCs/>
          <w:b/>
        </w:rPr>
        <w:t xml:space="preserve">Kuwait Kuwait City</w:t>
      </w:r>
      <w:r>
        <w:t xml:space="preserve">. We are committed to providing the highest standard of pharmaceutical care.</w:t>
      </w:r>
    </w:p>
    <w:bookmarkEnd w:id="23"/>
    <w:p>
      <w:pPr>
        <w:pStyle w:val="BodyText"/>
      </w:pPr>
      <w:r>
        <w:rPr>
          <w:bCs/>
          <w:b/>
        </w:rPr>
        <w:t xml:space="preserve">Authorized Signature</w:t>
      </w:r>
    </w:p>
    <w:p>
      <w:pPr>
        <w:pStyle w:val="BodyText"/>
      </w:pPr>
      <w:r>
        <w:t xml:space="preserve">Dr. Ahmed Al-Fahad</w:t>
      </w:r>
    </w:p>
    <w:p>
      <w:pPr>
        <w:pStyle w:val="BodyText"/>
      </w:pPr>
      <w:r>
        <w:t xml:space="preserve">Licensed Pharmacist</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Kuwait City</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