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Pharmacist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Kuala</w:t>
      </w:r>
      <w:r>
        <w:t xml:space="preserve"> </w:t>
      </w:r>
      <w:r>
        <w:t xml:space="preserve">Lumpur,</w:t>
      </w:r>
      <w:r>
        <w:t xml:space="preserve"> </w:t>
      </w:r>
      <w:r>
        <w:t xml:space="preserve">Malaysia</w:t>
      </w:r>
    </w:p>
    <w:bookmarkStart w:id="20" w:name="kl-premier-pharmacy-services"/>
    <w:p>
      <w:pPr>
        <w:pStyle w:val="Heading1"/>
      </w:pPr>
      <w:r>
        <w:t xml:space="preserve">KL Premier Pharmacy Services</w:t>
      </w:r>
    </w:p>
    <w:p>
      <w:pPr>
        <w:pStyle w:val="FirstParagraph"/>
      </w:pPr>
      <w:r>
        <w:t xml:space="preserve">Lot 12, Jalan Bukit Bintang, 55100 Kuala Lumpur, Malaysia</w:t>
      </w:r>
    </w:p>
    <w:p>
      <w:pPr>
        <w:pStyle w:val="BodyText"/>
      </w:pPr>
      <w:r>
        <w:t xml:space="preserve">Phone: +603-2145-8899 | Email: billing@klpremierpharmacy.com.my</w:t>
      </w:r>
    </w:p>
    <w:p>
      <w:pPr>
        <w:pStyle w:val="BodyText"/>
      </w:pPr>
      <w:r>
        <w:t xml:space="preserve">Company Reg No: 201501023456 (1234567-X)</w:t>
      </w:r>
    </w:p>
    <w:p>
      <w:pPr>
        <w:pStyle w:val="BodyText"/>
      </w:pPr>
      <w:r>
        <w:t xml:space="preserve">Pharmacist License No: P-12345 (State of Selangor/Kuala Lumpur)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INV-KL-2023-0892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MediCare Hospital Group Sdn Bhd</w:t>
      </w:r>
    </w:p>
    <w:p>
      <w:pPr>
        <w:pStyle w:val="BodyText"/>
      </w:pPr>
      <w:r>
        <w:t xml:space="preserve">Level 5, Menara MediCare, Jalan Tun Razak</w:t>
      </w:r>
    </w:p>
    <w:p>
      <w:pPr>
        <w:pStyle w:val="BodyText"/>
      </w:pPr>
      <w:r>
        <w:t xml:space="preserve">50400 Kuala Lumpur, Malaysia</w:t>
      </w:r>
    </w:p>
    <w:p>
      <w:pPr>
        <w:pStyle w:val="BodyText"/>
      </w:pPr>
      <w:r>
        <w:t xml:space="preserve">Attn: Procurement Department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Professional Pharmacist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(MYR)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Clinical Pharmacist Consultation &amp; Medication Review</w:t>
            </w:r>
            <w:r>
              <w:br/>
            </w:r>
            <w:r>
              <w:t xml:space="preserve">Comprehensive review of patient medication profiles for chronic disease management (Diabetes &amp; Hypertension) conducted by licensed Pharmacist in Kuala Lumpur clinic. Includes drug interaction analysis and dosage optimization.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Pharmacist-Led Patient Counseling Sessions</w:t>
            </w:r>
            <w:r>
              <w:br/>
            </w:r>
            <w:r>
              <w:t xml:space="preserve">One-on-one counseling sessions for new prescriptions, focusing on adherence, side effect management, and lifestyle modifications. Delivered in accordance with Malaysian Pharmaceutical Society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Inventory Management &amp; Stock Control Audit</w:t>
            </w:r>
            <w:r>
              <w:br/>
            </w:r>
            <w:r>
              <w:t xml:space="preserve">Professional Pharmacist oversight of pharmaceutical inventory, including controlled substances (Narcotics &amp; Psychotropics) compliance with Malaysian Ministry of Health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Compounding Services for Specialized Formulations</w:t>
            </w:r>
            <w:r>
              <w:br/>
            </w:r>
            <w:r>
              <w:t xml:space="preserve">Preparation of customized pediatric suspensions and dermatological creams by qualified Pharmacist. Includes quality control testing and labeling compliant with KL health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Training: Rational Drug Use Workshop</w:t>
            </w:r>
            <w:r>
              <w:br/>
            </w:r>
            <w:r>
              <w:t xml:space="preserve">Educational session conducted by Senior Pharmacist for nursing staff on antibiotic stewardship and safe medication administration practices in Kuala Lumpur healthcare settings.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Workshop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MYR 9,450.00</w:t>
      </w:r>
    </w:p>
    <w:p>
      <w:pPr>
        <w:pStyle w:val="BodyText"/>
      </w:pPr>
      <w:r>
        <w:t xml:space="preserve">SST (6%):</w:t>
      </w:r>
      <w:r>
        <w:t xml:space="preserve"> </w:t>
      </w:r>
      <w:r>
        <w:t xml:space="preserve">MYR 567.00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MYR 10,017.00</w:t>
      </w:r>
    </w:p>
    <w:p>
      <w:pPr>
        <w:pStyle w:val="BodyText"/>
      </w:pPr>
      <w:r>
        <w:rPr>
          <w:bCs/>
          <w:b/>
        </w:rPr>
        <w:t xml:space="preserve">Important Notes:</w:t>
      </w:r>
    </w:p>
    <w:p>
      <w:pPr>
        <w:numPr>
          <w:ilvl w:val="0"/>
          <w:numId w:val="1001"/>
        </w:numPr>
        <w:pStyle w:val="Compact"/>
      </w:pPr>
      <w:r>
        <w:t xml:space="preserve">All services rendered by licensed Pharmacists registered with the Pharmacy Board of Malaysia.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payment within 30 days from the date of issue.</w:t>
      </w:r>
    </w:p>
    <w:p>
      <w:pPr>
        <w:numPr>
          <w:ilvl w:val="0"/>
          <w:numId w:val="1001"/>
        </w:numPr>
        <w:pStyle w:val="Compact"/>
      </w:pPr>
      <w:r>
        <w:t xml:space="preserve">Late payments may incur a penalty of 1.5% per month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For any discrepancies, please contact our billing department within 7 days.</w:t>
      </w:r>
    </w:p>
    <w:p>
      <w:pPr>
        <w:numPr>
          <w:ilvl w:val="0"/>
          <w:numId w:val="1001"/>
        </w:numPr>
        <w:pStyle w:val="Compact"/>
      </w:pPr>
      <w:r>
        <w:t xml:space="preserve">All pharmaceutical services comply with the Malaysian Medicines Act 1956 and relevant Kuala Lumpur health regulations.</w:t>
      </w:r>
    </w:p>
    <w:bookmarkStart w:id="23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t xml:space="preserve">Please make payment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Maybank Berhad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KL Premier Pharmacy Services Sdn Bhd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5678-9012-3456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Kuala Lumpur City Centre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INV-KL-2023-0892</w:t>
      </w:r>
    </w:p>
    <w:bookmarkEnd w:id="23"/>
    <w:p>
      <w:pPr>
        <w:pStyle w:val="BodyText"/>
      </w:pPr>
      <w:r>
        <w:t xml:space="preserve">Thank you for your business. This Invoice is generated electronically and is valid without a physical signature.</w:t>
      </w:r>
    </w:p>
    <w:p>
      <w:pPr>
        <w:pStyle w:val="BodyText"/>
      </w:pPr>
      <w:r>
        <w:t xml:space="preserve">KL Premier Pharmacy Services Sdn Bhd | Kuala Lumpur, Malaysia | www.klpremierpharmacy.com.my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Pharmacist Invoice - Kuala Lumpur, Malaysia</dc:title>
  <dc:creator/>
  <dc:language>en</dc:language>
  <cp:keywords/>
  <dcterms:created xsi:type="dcterms:W3CDTF">2026-10-10T05:49:26Z</dcterms:created>
  <dcterms:modified xsi:type="dcterms:W3CDTF">2026-10-10T05:49:26Z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