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Mexico</w:t>
      </w:r>
      <w:r>
        <w:t xml:space="preserve"> </w:t>
      </w:r>
      <w:r>
        <w:t xml:space="preserve">City</w:t>
      </w:r>
    </w:p>
    <w:bookmarkStart w:id="20" w:name="pharmaconsult-cdmx"/>
    <w:p>
      <w:pPr>
        <w:pStyle w:val="Heading1"/>
      </w:pPr>
      <w:r>
        <w:t xml:space="preserve">PharmaConsult CDMX</w:t>
      </w:r>
    </w:p>
    <w:p>
      <w:pPr>
        <w:pStyle w:val="FirstParagraph"/>
      </w:pPr>
      <w:r>
        <w:t xml:space="preserve">Professional Pharmacist Services</w:t>
      </w:r>
      <w:r>
        <w:br/>
      </w:r>
      <w:r>
        <w:t xml:space="preserve">Av. Paseo de la Reforma 222, Col. Juárez</w:t>
      </w:r>
      <w:r>
        <w:br/>
      </w:r>
      <w:r>
        <w:t xml:space="preserve">Cuauhtémoc, 06600 Mexico City, CDMX, Mexico</w:t>
      </w:r>
      <w:r>
        <w:br/>
      </w:r>
      <w:r>
        <w:t xml:space="preserve">RFC: PHC-850101-XYZ</w:t>
      </w:r>
      <w:r>
        <w:br/>
      </w:r>
      <w:r>
        <w:t xml:space="preserve">Phone: +52 (55) 1234-5678</w:t>
      </w:r>
      <w:r>
        <w:br/>
      </w:r>
      <w:r>
        <w:t xml:space="preserve">Email: billing@pharmaconsult-cdmx.com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Hospital General de México "Dr. Eduardo Liceaga"</w:t>
      </w:r>
      <w:r>
        <w:br/>
      </w:r>
      <w:r>
        <w:t xml:space="preserve">Attn: Procurement Department</w:t>
      </w:r>
      <w:r>
        <w:br/>
      </w:r>
      <w:r>
        <w:t xml:space="preserve">Dr. Balmis 148, Doctores</w:t>
      </w:r>
      <w:r>
        <w:br/>
      </w:r>
      <w:r>
        <w:t xml:space="preserve">Cuauhtémoc, 06720 Mexico City, CDMX</w:t>
      </w:r>
      <w:r>
        <w:br/>
      </w:r>
      <w:r>
        <w:t xml:space="preserve">RFC: HGM-880515-ABC</w:t>
      </w:r>
    </w:p>
    <w:p>
      <w:pPr>
        <w:pStyle w:val="BodyText"/>
      </w:pPr>
      <w:r>
        <w:t xml:space="preserve">Payment Method:</w:t>
      </w:r>
    </w:p>
    <w:p>
      <w:pPr>
        <w:pStyle w:val="BodyText"/>
      </w:pPr>
      <w:r>
        <w:t xml:space="preserve">Bank Transfer (Transferencia Bancaria)</w:t>
      </w:r>
      <w:r>
        <w:br/>
      </w:r>
      <w:r>
        <w:t xml:space="preserve">Bank: BBVA México</w:t>
      </w:r>
      <w:r>
        <w:br/>
      </w:r>
      <w:r>
        <w:t xml:space="preserve">Account Name: PharmaConsult CDMX S.A. de C.V.</w:t>
      </w:r>
      <w:r>
        <w:br/>
      </w:r>
      <w:r>
        <w:t xml:space="preserve">CLABE: 012180001234567890</w:t>
      </w:r>
      <w:r>
        <w:br/>
      </w:r>
      <w:r>
        <w:t xml:space="preserve">Reference: INV-2023-10-045</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c>
          <w:tcPr/>
          <w:p>
            <w:pPr>
              <w:pStyle w:val="Compact"/>
              <w:jc w:val="left"/>
            </w:pPr>
            <w:r>
              <w:t xml:space="preserve">IVA (16%)</w:t>
            </w:r>
          </w:p>
        </w:tc>
      </w:tr>
      <w:tr>
        <w:tc>
          <w:tcPr/>
          <w:p>
            <w:pPr>
              <w:pStyle w:val="Compact"/>
              <w:jc w:val="left"/>
            </w:pPr>
            <w:r>
              <w:t xml:space="preserve">1</w:t>
            </w:r>
          </w:p>
        </w:tc>
        <w:tc>
          <w:tcPr/>
          <w:p>
            <w:pPr>
              <w:pStyle w:val="Compact"/>
              <w:jc w:val="left"/>
            </w:pPr>
            <w:r>
              <w:rPr>
                <w:bCs/>
                <w:b/>
              </w:rPr>
              <w:t xml:space="preserve">Pharmaceutical Care Consultation</w:t>
            </w:r>
            <w:r>
              <w:br/>
            </w:r>
            <w:r>
              <w:t xml:space="preserve">Comprehensive medication review and therapy management provided by a licensed Pharmacist in Mexico City. Includes analysis of drug interactions, dosage optimization, and patient education regarding chronic disease management protocols.</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c>
          <w:tcPr/>
          <w:p>
            <w:pPr>
              <w:pStyle w:val="Compact"/>
              <w:jc w:val="left"/>
            </w:pPr>
            <w:r>
              <w:t xml:space="preserve">2,400.00</w:t>
            </w:r>
          </w:p>
        </w:tc>
      </w:tr>
      <w:tr>
        <w:tc>
          <w:tcPr/>
          <w:p>
            <w:pPr>
              <w:pStyle w:val="Compact"/>
              <w:jc w:val="left"/>
            </w:pPr>
            <w:r>
              <w:t xml:space="preserve">2</w:t>
            </w:r>
          </w:p>
        </w:tc>
        <w:tc>
          <w:tcPr/>
          <w:p>
            <w:pPr>
              <w:pStyle w:val="Compact"/>
              <w:jc w:val="left"/>
            </w:pPr>
            <w:r>
              <w:rPr>
                <w:bCs/>
                <w:b/>
              </w:rPr>
              <w:t xml:space="preserve">Inventory Management Audit</w:t>
            </w:r>
            <w:r>
              <w:br/>
            </w:r>
            <w:r>
              <w:t xml:space="preserve">On-site audit of pharmaceutical stock at the client's facility in Mexico City. The Pharmacist conducted a detailed assessment of expiration dates, storage conditions compliance with COFEPRIS regulations, and supply chain efficiency recommendations.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c>
          <w:tcPr/>
          <w:p>
            <w:pPr>
              <w:pStyle w:val="Compact"/>
              <w:jc w:val="left"/>
            </w:pPr>
            <w:r>
              <w:t xml:space="preserve">1,360.00</w:t>
            </w:r>
          </w:p>
        </w:tc>
      </w:tr>
      <w:tr>
        <w:tc>
          <w:tcPr/>
          <w:p>
            <w:pPr>
              <w:pStyle w:val="Compact"/>
              <w:jc w:val="left"/>
            </w:pPr>
            <w:r>
              <w:t xml:space="preserve">3</w:t>
            </w:r>
          </w:p>
        </w:tc>
        <w:tc>
          <w:tcPr/>
          <w:p>
            <w:pPr>
              <w:pStyle w:val="Compact"/>
              <w:jc w:val="left"/>
            </w:pPr>
            <w:r>
              <w:rPr>
                <w:bCs/>
                <w:b/>
              </w:rPr>
              <w:t xml:space="preserve">Staff Training: Pharmacovigilance</w:t>
            </w:r>
            <w:r>
              <w:br/>
            </w:r>
            <w:r>
              <w:t xml:space="preserve">Workshop conducted by senior Pharmacist staff for hospital personnel. Topics included adverse drug reaction reporting, regulatory updates in Mexico, and best practices for medication safety within the clinical environment.</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c>
          <w:tcPr/>
          <w:p>
            <w:pPr>
              <w:pStyle w:val="Compact"/>
              <w:jc w:val="left"/>
            </w:pPr>
            <w:r>
              <w:t xml:space="preserve">1,280.00</w:t>
            </w:r>
          </w:p>
        </w:tc>
      </w:tr>
      <w:tr>
        <w:tc>
          <w:tcPr/>
          <w:p>
            <w:pPr>
              <w:pStyle w:val="Compact"/>
              <w:jc w:val="left"/>
            </w:pPr>
            <w:r>
              <w:t xml:space="preserve">4</w:t>
            </w:r>
          </w:p>
        </w:tc>
        <w:tc>
          <w:tcPr/>
          <w:p>
            <w:pPr>
              <w:pStyle w:val="Compact"/>
              <w:jc w:val="left"/>
            </w:pPr>
            <w:r>
              <w:rPr>
                <w:bCs/>
                <w:b/>
              </w:rPr>
              <w:t xml:space="preserve">Regulatory Compliance Documentation</w:t>
            </w:r>
            <w:r>
              <w:br/>
            </w:r>
            <w:r>
              <w:t xml:space="preserve">Preparation of technical documentation required by Mexican health authorities for the importation and distribution of specialized pharmaceutical products. Ensures full adherence to local laws in Mexico City.</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$36,500.00 MXN</w:t>
            </w:r>
          </w:p>
        </w:tc>
      </w:tr>
      <w:tr>
        <w:tc>
          <w:tcPr/>
          <w:p>
            <w:pPr>
              <w:pStyle w:val="Compact"/>
              <w:jc w:val="left"/>
            </w:pPr>
            <w:r>
              <w:t xml:space="preserve">IVA (16%):</w:t>
            </w:r>
          </w:p>
        </w:tc>
        <w:tc>
          <w:tcPr/>
          <w:p>
            <w:pPr>
              <w:pStyle w:val="Compact"/>
              <w:jc w:val="left"/>
            </w:pPr>
            <w:r>
              <w:t xml:space="preserve">$5,840.00 MXN</w:t>
            </w:r>
          </w:p>
        </w:tc>
      </w:tr>
      <w:tr>
        <w:tc>
          <w:tcPr/>
          <w:p>
            <w:pPr>
              <w:pStyle w:val="Compact"/>
              <w:jc w:val="left"/>
            </w:pPr>
            <w:r>
              <w:t xml:space="preserve">Total Amount Due:</w:t>
            </w:r>
          </w:p>
        </w:tc>
        <w:tc>
          <w:tcPr/>
          <w:p>
            <w:pPr>
              <w:pStyle w:val="Compact"/>
              <w:jc w:val="left"/>
            </w:pPr>
            <w:r>
              <w:t xml:space="preserve">$42,340.00 MXN</w:t>
            </w:r>
          </w:p>
        </w:tc>
      </w:tr>
    </w:tbl>
    <w:p>
      <w:pPr>
        <w:pStyle w:val="BodyText"/>
      </w:pPr>
      <w:r>
        <w:t xml:space="preserve">Terms and Conditions:</w:t>
      </w:r>
    </w:p>
    <w:p>
      <w:pPr>
        <w:numPr>
          <w:ilvl w:val="0"/>
          <w:numId w:val="1001"/>
        </w:numPr>
        <w:pStyle w:val="Compact"/>
      </w:pPr>
      <w:r>
        <w:t xml:space="preserve">Payment is due within 30 days of the invoice date. Late payments may incur a penalty of 2% per month.</w:t>
      </w:r>
    </w:p>
    <w:p>
      <w:pPr>
        <w:numPr>
          <w:ilvl w:val="0"/>
          <w:numId w:val="1001"/>
        </w:numPr>
        <w:pStyle w:val="Compact"/>
      </w:pPr>
      <w:r>
        <w:t xml:space="preserve">All services provided by our Pharmacist team are subject to the professional standards and regulations established by the Mexican Ministry of Health (Secretaría de Salud).</w:t>
      </w:r>
    </w:p>
    <w:p>
      <w:pPr>
        <w:numPr>
          <w:ilvl w:val="0"/>
          <w:numId w:val="1001"/>
        </w:numPr>
        <w:pStyle w:val="Compact"/>
      </w:pPr>
      <w:r>
        <w:t xml:space="preserve">This Invoice serves as a formal request for payment for professional services rendered in Mexico City. Please ensure the reference number is included in your bank transfer.</w:t>
      </w:r>
    </w:p>
    <w:p>
      <w:pPr>
        <w:numPr>
          <w:ilvl w:val="0"/>
          <w:numId w:val="1001"/>
        </w:numPr>
        <w:pStyle w:val="Compact"/>
      </w:pPr>
      <w:r>
        <w:t xml:space="preserve">Any disputes regarding the services provided must be raised within 15 days of receiving this invoice.</w:t>
      </w:r>
    </w:p>
    <w:p>
      <w:pPr>
        <w:numPr>
          <w:ilvl w:val="0"/>
          <w:numId w:val="1001"/>
        </w:numPr>
        <w:pStyle w:val="Compact"/>
      </w:pPr>
      <w:r>
        <w:t xml:space="preserve">Prices are quoted in Mexican Pesos (MXN). Exchange rate fluctuations do not apply as the transaction is domestic.</w:t>
      </w:r>
    </w:p>
    <w:p>
      <w:pPr>
        <w:pStyle w:val="FirstParagraph"/>
      </w:pPr>
      <w:r>
        <w:t xml:space="preserve">Additional Information:</w:t>
      </w:r>
    </w:p>
    <w:p>
      <w:pPr>
        <w:pStyle w:val="BodyText"/>
      </w:pPr>
      <w:r>
        <w:t xml:space="preserve">This document reflects the professional commitment of PharmaConsult CDMX to providing high-quality pharmaceutical services. Our team of licensed Pharmacists operates strictly within the legal framework of Mexico, ensuring that all medical advice, inventory audits, and regulatory consultations meet the highest standards of safety and efficacy. We appreciate your business and look forward to continuing our partnership in enhancing healthcare outcomes in Mexico City.</w:t>
      </w:r>
    </w:p>
    <w:p>
      <w:pPr>
        <w:pStyle w:val="BodyText"/>
      </w:pPr>
      <w:r>
        <w:rPr>
          <w:bCs/>
          <w:b/>
        </w:rPr>
        <w:t xml:space="preserve">Legal Notice:</w:t>
      </w:r>
      <w:r>
        <w:t xml:space="preserve"> </w:t>
      </w:r>
      <w:r>
        <w:t xml:space="preserve">This invoice is issued in accordance with the Mexican Federal Tax Administration (SAT) regulations. The electronic invoice (CFDI) version of this document has been sent separately to your registered email address. Please retain this document for your accounting records. The services described herein were performed by qualified professionals holding valid licenses to practice pharmacy in the Federal District of Mexico City.</w:t>
      </w:r>
    </w:p>
    <w:p>
      <w:pPr>
        <w:pStyle w:val="BodyText"/>
      </w:pPr>
      <w:r>
        <w:rPr>
          <w:bCs/>
          <w:b/>
        </w:rPr>
        <w:t xml:space="preserve">Authorized Signature:</w:t>
      </w:r>
      <w:r>
        <w:br/>
      </w:r>
      <w:r>
        <w:t xml:space="preserve">___________________________</w:t>
      </w:r>
      <w:r>
        <w:br/>
      </w:r>
      <w:r>
        <w:t xml:space="preserve">Dr. Elena Rodriguez</w:t>
      </w:r>
      <w:r>
        <w:br/>
      </w:r>
      <w:r>
        <w:t xml:space="preserve">Lead Pharmacist &amp; Director</w:t>
      </w:r>
      <w:r>
        <w:br/>
      </w:r>
      <w:r>
        <w:t xml:space="preserve">PharmaConsult CDMX</w:t>
      </w:r>
    </w:p>
    <w:p>
      <w:pPr>
        <w:pStyle w:val="BodyText"/>
      </w:pPr>
      <w:r>
        <w:t xml:space="preserve">© 2023 PharmaConsult CDMX. All rights reserved. | 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Mexico City</dc:title>
  <dc:creator/>
  <dc:language>en</dc:language>
  <cp:keywords/>
  <dcterms:created xsi:type="dcterms:W3CDTF">2026-10-10T04:08:56Z</dcterms:created>
  <dcterms:modified xsi:type="dcterms:W3CDTF">2026-10-10T04:08:56Z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