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medicare-professional-pharmacy"/>
    <w:p>
      <w:pPr>
        <w:pStyle w:val="Heading1"/>
      </w:pPr>
      <w:r>
        <w:t xml:space="preserve">MediCare Professional Pharmacy</w:t>
      </w:r>
    </w:p>
    <w:p>
      <w:pPr>
        <w:pStyle w:val="FirstParagraph"/>
      </w:pPr>
      <w:r>
        <w:rPr>
          <w:bCs/>
          <w:b/>
        </w:rPr>
        <w:t xml:space="preserve">Licensed Pharmacist Services</w:t>
      </w:r>
    </w:p>
    <w:p>
      <w:pPr>
        <w:pStyle w:val="BodyText"/>
      </w:pPr>
      <w:r>
        <w:t xml:space="preserve">Shop #4, Block 5, Clifton Phase 2</w:t>
      </w:r>
    </w:p>
    <w:p>
      <w:pPr>
        <w:pStyle w:val="BodyText"/>
      </w:pPr>
      <w:r>
        <w:t xml:space="preserve">Shahrah-e-Faisal, Karachi, Sindh, Pakistan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billing@medicarepharmacy.com.pk</w:t>
      </w:r>
    </w:p>
    <w:p>
      <w:pPr>
        <w:pStyle w:val="BodyText"/>
      </w:pPr>
      <w:r>
        <w:t xml:space="preserve">NTN: 1234567-8 | Sales Tax Reg: 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INV-KHI-2023-089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Dr. Ahmed Khan Clinic</w:t>
      </w:r>
    </w:p>
    <w:p>
      <w:pPr>
        <w:pStyle w:val="BodyText"/>
      </w:pPr>
      <w:r>
        <w:t xml:space="preserve">House #12, Street 4, DHA Phase 6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Attn: Office Manager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Consultation &amp; Medication Therapy Management</w:t>
            </w:r>
            <w:r>
              <w:br/>
            </w:r>
            <w:r>
              <w:t xml:space="preserve">Comprehensive review of patient medication profiles provided by a registered Pharmacist in Karachi. Includes drug interaction checks, dosage verification, and patient counseling regarding adherence to prescribed therapies.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Procurement Services</w:t>
            </w:r>
            <w:r>
              <w:br/>
            </w:r>
            <w:r>
              <w:t xml:space="preserve">Strategic sourcing of pharmaceutical products from authorized distributors in Pakistan. Ensuring compliance with the Drug Regulatory Authority of Pakistan (DRAP) standards. Includes stock rotation analysis and expiry date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Compounding Services (Specialized Formulations)</w:t>
            </w:r>
            <w:r>
              <w:br/>
            </w:r>
            <w:r>
              <w:t xml:space="preserve">Preparation of customized pharmaceutical preparations as per specific physician prescriptions. Includes sterile compounding and quality control testing performed by senior Pharmacist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</w:t>
            </w:r>
            <w:r>
              <w:br/>
            </w:r>
            <w:r>
              <w:t xml:space="preserve">Internal audit of pharmacy operations to ensure alignment with the Pharmacy Council of Pakistan regulations. Documentation review and staff training on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Chronic Disease Management Program</w:t>
            </w:r>
            <w:r>
              <w:br/>
            </w:r>
            <w:r>
              <w:t xml:space="preserve">Ongoing monitoring and support for patients with diabetes and hypertension. Includes blood pressure monitoring, glucose testing, and lifestyle counseling provided by the Pharmacist.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75,000.00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PKR 12,750.00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PKR 2,000.00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85,750.00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14 days of the invoice date. Payments can be made via bank transfer or certified check.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MediCare Professional Pharmacy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0123-4567890-00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PK36HABB00123456789000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set by the Pharmacy Council of Pakistan.</w:t>
      </w:r>
    </w:p>
    <w:p>
      <w:pPr>
        <w:numPr>
          <w:ilvl w:val="0"/>
          <w:numId w:val="1001"/>
        </w:numPr>
        <w:pStyle w:val="Compact"/>
      </w:pPr>
      <w:r>
        <w:t xml:space="preserve">Interest of 2% per month will be charged on overdue amounts after the due date.</w:t>
      </w:r>
    </w:p>
    <w:p>
      <w:pPr>
        <w:numPr>
          <w:ilvl w:val="0"/>
          <w:numId w:val="1001"/>
        </w:numPr>
        <w:pStyle w:val="Compact"/>
      </w:pPr>
      <w:r>
        <w:t xml:space="preserve">This Invoice serves as a legal document for tax purposes in Pakistan. Please retain for your records.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7 days of receipt.</w:t>
      </w:r>
    </w:p>
    <w:p>
      <w:pPr>
        <w:numPr>
          <w:ilvl w:val="0"/>
          <w:numId w:val="1001"/>
        </w:numPr>
        <w:pStyle w:val="Compact"/>
      </w:pPr>
      <w:r>
        <w:t xml:space="preserve">Prices are inclusive of professional fees but exclusive of applicable government taxes unless stated otherwise.</w:t>
      </w:r>
    </w:p>
    <w:p>
      <w:pPr>
        <w:numPr>
          <w:ilvl w:val="0"/>
          <w:numId w:val="1001"/>
        </w:numPr>
        <w:pStyle w:val="Compact"/>
      </w:pPr>
      <w:r>
        <w:t xml:space="preserve">Medications dispensed are non-returnable once opened, in accordance with health regulations in Karachi.</w:t>
      </w:r>
    </w:p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Pharmacist / Manager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Client Representative</w:t>
      </w:r>
    </w:p>
    <w:p>
      <w:pPr>
        <w:pStyle w:val="BodyText"/>
      </w:pPr>
      <w:r>
        <w:t xml:space="preserve">Thank you for your business. MediCare Professional Pharmacy is committed to providing the highest quality healthcare services in Karachi, Pakistan.</w:t>
      </w:r>
    </w:p>
    <w:p>
      <w:pPr>
        <w:pStyle w:val="BodyText"/>
      </w:pPr>
      <w:r>
        <w:t xml:space="preserve">Generated on: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Karachi, Pakistan</dc:title>
  <dc:creator/>
  <dc:language>en</dc:language>
  <cp:keywords/>
  <dcterms:created xsi:type="dcterms:W3CDTF">2026-10-10T03:09:38Z</dcterms:created>
  <dcterms:modified xsi:type="dcterms:W3CDTF">2026-10-10T03:09:38Z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