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Pharmacist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Doha,</w:t>
      </w:r>
      <w:r>
        <w:t xml:space="preserve"> </w:t>
      </w:r>
      <w:r>
        <w:t xml:space="preserve">Qatar</w:t>
      </w:r>
    </w:p>
    <w:bookmarkStart w:id="20" w:name="pharmacare-professional-services"/>
    <w:p>
      <w:pPr>
        <w:pStyle w:val="Heading1"/>
      </w:pPr>
      <w:r>
        <w:t xml:space="preserve">PharmaCare Professional Services</w:t>
      </w:r>
    </w:p>
    <w:p>
      <w:pPr>
        <w:pStyle w:val="FirstParagraph"/>
      </w:pPr>
      <w:r>
        <w:rPr>
          <w:bCs/>
          <w:b/>
        </w:rPr>
        <w:t xml:space="preserve">Licensed Pharmacist Consultancy &amp; Supply</w:t>
      </w:r>
    </w:p>
    <w:p>
      <w:pPr>
        <w:pStyle w:val="BodyText"/>
      </w:pPr>
      <w:r>
        <w:t xml:space="preserve">Al Waab Street, Building 45, Office 203</w:t>
      </w:r>
    </w:p>
    <w:p>
      <w:pPr>
        <w:pStyle w:val="BodyText"/>
      </w:pPr>
      <w:r>
        <w:t xml:space="preserve">Doha, Qatar</w:t>
      </w:r>
    </w:p>
    <w:p>
      <w:pPr>
        <w:pStyle w:val="BodyText"/>
      </w:pPr>
      <w:r>
        <w:t xml:space="preserve">P.O. Box: 23456</w:t>
      </w:r>
    </w:p>
    <w:p>
      <w:pPr>
        <w:pStyle w:val="BodyText"/>
      </w:pPr>
      <w:r>
        <w:t xml:space="preserve">Tel: +974 4412 3456</w:t>
      </w:r>
    </w:p>
    <w:p>
      <w:pPr>
        <w:pStyle w:val="BodyText"/>
      </w:pPr>
      <w:r>
        <w:t xml:space="preserve">Email: billing@pharmacare-qatar.com</w:t>
      </w:r>
    </w:p>
    <w:p>
      <w:pPr>
        <w:pStyle w:val="BodyText"/>
      </w:pPr>
      <w:r>
        <w:t xml:space="preserve">Ministry of Public Health License: QH-PHARM-8892</w:t>
      </w:r>
    </w:p>
    <w:bookmarkEnd w:id="20"/>
    <w:bookmarkStart w:id="21" w:name="invoice"/>
    <w:p>
      <w:pPr>
        <w:pStyle w:val="Heading2"/>
      </w:pPr>
      <w:r>
        <w:t xml:space="preserve">INVOICE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Invoice Number: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INV-QA-2024-0892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October 15,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Due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November 15, 2024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QAR (Qatari Riyal)</w:t>
            </w:r>
          </w:p>
        </w:tc>
      </w:tr>
    </w:tbl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Al Rayyan Medical Center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Salwa Road, Al Rayyan</w:t>
      </w:r>
    </w:p>
    <w:p>
      <w:pPr>
        <w:pStyle w:val="BodyText"/>
      </w:pPr>
      <w:r>
        <w:t xml:space="preserve">Doha, Qatar</w:t>
      </w:r>
    </w:p>
    <w:p>
      <w:pPr>
        <w:pStyle w:val="BodyText"/>
      </w:pPr>
      <w:r>
        <w:t xml:space="preserve">P.O. Box: 78901</w:t>
      </w:r>
    </w:p>
    <w:p>
      <w:pPr>
        <w:pStyle w:val="BodyText"/>
      </w:pPr>
      <w:r>
        <w:t xml:space="preserve">VAT Registration: QR-9988776655</w:t>
      </w:r>
    </w:p>
    <w:bookmarkEnd w:id="22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Pharmacist Services &amp; Supplies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(QAR)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(QAR)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Professional Pharmacist Consultation Services</w:t>
            </w:r>
            <w:r>
              <w:br/>
            </w:r>
            <w:r>
              <w:t xml:space="preserve">Comprehensive medication therapy management and clinical review for inpatient ward. Includes drug interaction analysis, dosage optimization, and patient counseling sessions conducted by licensed pharmacists in Doha.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Pharmaceutical Supply</w:t>
            </w:r>
            <w:r>
              <w:br/>
            </w:r>
            <w:r>
              <w:t xml:space="preserve">Provision of regulated pharmaceutical products including antibiotics, analgesics, and cardiovascular medications. All items comply with Qatar Ministry of Public Health standards and are sourced from approved distributors in Doha.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Pharmacist Staffing &amp; Shift Coverage</w:t>
            </w:r>
            <w:r>
              <w:br/>
            </w:r>
            <w:r>
              <w:t xml:space="preserve">Deployment of two senior pharmacists for 12-hour shifts to ensure continuous pharmaceutical care, inventory management, and emergency medication dispensing at the 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Medication Safety Audit &amp; Compliance Review</w:t>
            </w:r>
            <w:r>
              <w:br/>
            </w:r>
            <w:r>
              <w:t xml:space="preserve">Detailed audit of pharmacy operations, storage conditions, and dispensing protocols. Ensures full compliance with Qatar healthcare regulations and international pharmacy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Patient Education Materials &amp; Counseling</w:t>
            </w:r>
            <w:r>
              <w:br/>
            </w:r>
            <w:r>
              <w:t xml:space="preserve">Development and distribution of multilingual medication guides (Arabic, English, Urdu) for chronic disease management. Includes one-on-one pharmacist counseling sessions for high-risk patients.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Pharmaceutical Inventory Management System</w:t>
            </w:r>
            <w:r>
              <w:br/>
            </w:r>
            <w:r>
              <w:t xml:space="preserve">Implementation and training for automated inventory tracking software tailored for Qatar-based pharmacies. Includes barcode scanning, expiry date alerts, and automated reordering.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Pharmaceutical Response Kit</w:t>
            </w:r>
            <w:r>
              <w:br/>
            </w:r>
            <w:r>
              <w:t xml:space="preserve">Supply of fully stocked emergency medication kits for critical care units. Includes life-saving drugs, IV fluids, and resuscitation supplies approved by Qatar health authorities.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Pharmacist Continuing Education Workshop</w:t>
            </w:r>
            <w:r>
              <w:br/>
            </w:r>
            <w:r>
              <w:t xml:space="preserve">Organized training session for medical staff on new pharmaceutical guidelines, adverse drug reaction reporting, and best practices in medication dispensing within Qatar's healthcare system.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QAR 38,350.00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(0% - Exempt under Qatar healthcare regulations):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QAR 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(Early Payment 2%):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-QAR 767.00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QAR 37,583.00</w:t>
            </w:r>
          </w:p>
        </w:tc>
      </w:tr>
    </w:tbl>
    <w:bookmarkStart w:id="23" w:name="important-notes-terms"/>
    <w:p>
      <w:pPr>
        <w:pStyle w:val="Heading4"/>
      </w:pPr>
      <w:r>
        <w:t xml:space="preserve">Important Notes &amp; Terms:</w:t>
      </w:r>
    </w:p>
    <w:p>
      <w:pPr>
        <w:pStyle w:val="FirstParagraph"/>
      </w:pPr>
      <w:r>
        <w:t xml:space="preserve">1. This invoice covers professional pharmacist services and pharmaceutical supplies provided in Doha, Qatar, during the period of October 1-15, 2024.</w:t>
      </w:r>
    </w:p>
    <w:p>
      <w:pPr>
        <w:pStyle w:val="BodyText"/>
      </w:pPr>
      <w:r>
        <w:t xml:space="preserve">2. All pharmaceutical products supplied are certified by the Qatar Ministry of Public Health and meet international quality standards.</w:t>
      </w:r>
    </w:p>
    <w:p>
      <w:pPr>
        <w:pStyle w:val="BodyText"/>
      </w:pPr>
      <w:r>
        <w:t xml:space="preserve">3. Payment is due within 30 days of the invoice date. Late payments may incur a 2% monthly interest charge.</w:t>
      </w:r>
    </w:p>
    <w:p>
      <w:pPr>
        <w:pStyle w:val="BodyText"/>
      </w:pPr>
      <w:r>
        <w:t xml:space="preserve">4. Any discrepancies in this invoice must be reported within 7 days of receipt.</w:t>
      </w:r>
    </w:p>
    <w:p>
      <w:pPr>
        <w:pStyle w:val="BodyText"/>
      </w:pPr>
      <w:r>
        <w:t xml:space="preserve">5. All pharmacist services are performed by licensed professionals registered with the Qatar Council for Healthcare Practitioners.</w:t>
      </w:r>
    </w:p>
    <w:p>
      <w:pPr>
        <w:pStyle w:val="BodyText"/>
      </w:pPr>
      <w:r>
        <w:t xml:space="preserve">6. This invoice is valid for tax and accounting purposes in Qatar.</w:t>
      </w:r>
    </w:p>
    <w:bookmarkEnd w:id="23"/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make payment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Qatar National Bank (QNB)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PharmaCare Professional Services W.L.L.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QA3000000000000000000000</w:t>
      </w:r>
    </w:p>
    <w:p>
      <w:pPr>
        <w:pStyle w:val="BodyText"/>
      </w:pPr>
      <w:r>
        <w:rPr>
          <w:bCs/>
          <w:b/>
        </w:rPr>
        <w:t xml:space="preserve">SWIFT/BIC:</w:t>
      </w:r>
      <w:r>
        <w:t xml:space="preserve"> </w:t>
      </w:r>
      <w:r>
        <w:t xml:space="preserve">QNBQQA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INV-QA-2024-0892</w:t>
      </w:r>
    </w:p>
    <w:bookmarkEnd w:id="24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Dr. Ahmed Al Mansoori</w:t>
      </w:r>
      <w:r>
        <w:br/>
      </w:r>
      <w:r>
        <w:t xml:space="preserve">Chief Pharmacist</w:t>
      </w:r>
      <w:r>
        <w:br/>
      </w:r>
      <w:r>
        <w:t xml:space="preserve">PharmaCare Professional Services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</w:t>
      </w:r>
      <w:r>
        <w:br/>
      </w:r>
      <w:r>
        <w:t xml:space="preserve">Name &amp; Signature</w:t>
      </w:r>
      <w:r>
        <w:br/>
      </w:r>
      <w:r>
        <w:t xml:space="preserve">Al Rayyan Medical Center</w:t>
      </w:r>
    </w:p>
    <w:p>
      <w:pPr>
        <w:pStyle w:val="BodyText"/>
      </w:pPr>
      <w:r>
        <w:t xml:space="preserve">PharmaCare Professional Services W.L.L. | Registered in Doha, Qatar | Commercial Registration: 123456789</w:t>
      </w:r>
    </w:p>
    <w:p>
      <w:pPr>
        <w:pStyle w:val="BodyText"/>
      </w:pPr>
      <w:r>
        <w:t xml:space="preserve">This invoice is generated electronically and is valid without a physical signature.</w:t>
      </w:r>
    </w:p>
    <w:p>
      <w:pPr>
        <w:pStyle w:val="BodyText"/>
      </w:pPr>
      <w:r>
        <w:t xml:space="preserve">Thank you for your business. We are committed to providing the highest standard of pharmacist services in Qatar.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Pharmacist Invoice - Doha, Qatar</dc:title>
  <dc:creator/>
  <dc:language>en</dc:language>
  <cp:keywords/>
  <dcterms:created xsi:type="dcterms:W3CDTF">2026-10-10T02:39:47Z</dcterms:created>
  <dcterms:modified xsi:type="dcterms:W3CDTF">2026-10-10T02:39:47Z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