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Services</w:t>
      </w:r>
      <w:r>
        <w:t xml:space="preserve"> </w:t>
      </w:r>
      <w:r>
        <w:t xml:space="preserve">Invoice</w:t>
      </w:r>
      <w:r>
        <w:t xml:space="preserve"> </w:t>
      </w:r>
      <w:r>
        <w:t xml:space="preserve">-</w:t>
      </w:r>
      <w:r>
        <w:t xml:space="preserve"> </w:t>
      </w:r>
      <w:r>
        <w:t xml:space="preserve">Singapore</w:t>
      </w:r>
      <w:r>
        <w:t xml:space="preserve"> </w:t>
      </w:r>
      <w:r>
        <w:t xml:space="preserve">Singapore</w:t>
      </w:r>
    </w:p>
    <w:bookmarkStart w:id="20" w:name="Xfc0435f946c332fc882784ca1802133db469c9a"/>
    <w:p>
      <w:pPr>
        <w:pStyle w:val="Heading1"/>
      </w:pPr>
      <w:r>
        <w:t xml:space="preserve">Singapore Singapore Clinical Pharmacy Solutions</w:t>
      </w:r>
    </w:p>
    <w:p>
      <w:pPr>
        <w:pStyle w:val="FirstParagraph"/>
      </w:pPr>
      <w:r>
        <w:t xml:space="preserve">123 Medical Drive, #01-05 Health Hub</w:t>
      </w:r>
    </w:p>
    <w:p>
      <w:pPr>
        <w:pStyle w:val="BodyText"/>
      </w:pPr>
      <w:r>
        <w:t xml:space="preserve">Singapore Singapore 123456</w:t>
      </w:r>
    </w:p>
    <w:p>
      <w:pPr>
        <w:pStyle w:val="BodyText"/>
      </w:pPr>
      <w:r>
        <w:t xml:space="preserve">UEN: 202312345K</w:t>
      </w:r>
    </w:p>
    <w:p>
      <w:pPr>
        <w:pStyle w:val="BodyText"/>
      </w:pPr>
      <w:r>
        <w:t xml:space="preserve">Email: billing@sgpharmacy.com | Tel: +65 6789 1234</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Apex Healthcare Group</w:t>
      </w:r>
    </w:p>
    <w:p>
      <w:pPr>
        <w:pStyle w:val="BodyText"/>
      </w:pPr>
      <w:r>
        <w:t xml:space="preserve">Attn: Procurement Department</w:t>
      </w:r>
    </w:p>
    <w:p>
      <w:pPr>
        <w:pStyle w:val="BodyText"/>
      </w:pPr>
      <w:r>
        <w:t xml:space="preserve">456 Business Park, Tower B</w:t>
      </w:r>
    </w:p>
    <w:p>
      <w:pPr>
        <w:pStyle w:val="BodyText"/>
      </w:pPr>
      <w:r>
        <w:t xml:space="preserve">Singapore Singapore 567890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INV-SG-2023-0089</w:t>
      </w:r>
    </w:p>
    <w:p>
      <w:pPr>
        <w:pStyle w:val="BodyText"/>
      </w:pPr>
      <w:r>
        <w:rPr>
          <w:bCs/>
          <w:b/>
        </w:rPr>
        <w:t xml:space="preserve">Service Period:</w:t>
      </w:r>
      <w:r>
        <w:t xml:space="preserve"> </w:t>
      </w:r>
      <w:r>
        <w:t xml:space="preserve">October 1 - October 31, 2023</w:t>
      </w:r>
    </w:p>
    <w:p>
      <w:pPr>
        <w:pStyle w:val="BodyText"/>
      </w:pPr>
      <w:r>
        <w:rPr>
          <w:bCs/>
          <w:b/>
        </w:rPr>
        <w:t xml:space="preserve">Payment Method:</w:t>
      </w:r>
      <w:r>
        <w:t xml:space="preserve"> </w:t>
      </w:r>
      <w:r>
        <w:t xml:space="preserve">Bank Transfer (PayNow)</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Quantity / Hours</w:t>
            </w:r>
          </w:p>
        </w:tc>
        <w:tc>
          <w:tcPr/>
          <w:p>
            <w:pPr>
              <w:pStyle w:val="Compact"/>
              <w:jc w:val="left"/>
            </w:pPr>
            <w:r>
              <w:t xml:space="preserve">Unit Price (SGD)</w:t>
            </w:r>
          </w:p>
        </w:tc>
        <w:tc>
          <w:tcPr/>
          <w:p>
            <w:pPr>
              <w:pStyle w:val="Compact"/>
              <w:jc w:val="left"/>
            </w:pPr>
            <w:r>
              <w:t xml:space="preserve">Total (SGD)</w:t>
            </w:r>
          </w:p>
        </w:tc>
      </w:tr>
      <w:tr>
        <w:tc>
          <w:tcPr/>
          <w:p>
            <w:pPr>
              <w:pStyle w:val="Compact"/>
              <w:jc w:val="left"/>
            </w:pPr>
            <w:r>
              <w:t xml:space="preserve">1</w:t>
            </w:r>
          </w:p>
        </w:tc>
        <w:tc>
          <w:tcPr/>
          <w:p>
            <w:pPr>
              <w:pStyle w:val="Compact"/>
              <w:jc w:val="left"/>
            </w:pPr>
            <w:r>
              <w:rPr>
                <w:bCs/>
                <w:b/>
              </w:rPr>
              <w:t xml:space="preserve">Comprehensive Medication Therapy Management (MTM)</w:t>
            </w:r>
            <w:r>
              <w:br/>
            </w:r>
            <w:r>
              <w:t xml:space="preserve">Provision of specialized Pharmacist consultation services for chronic disease management. This includes detailed review of patient medication profiles, identification of drug-drug interactions, and optimization of therapeutic regimens in accordance with Singapore Singapore Ministry of Health guidelines.</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Clinical Pharmacist Ward Rounds</w:t>
            </w:r>
            <w:r>
              <w:br/>
            </w:r>
            <w:r>
              <w:t xml:space="preserve">On-site Pharmacist support for inpatient care units. Services involve active participation in multidisciplinary team rounds, providing evidence-based recommendations on antibiotic stewardship, dosage adjustments for renal impairment, and monitoring of high-alert medications within the Singapore Singapore healthcare framework.</w:t>
            </w:r>
          </w:p>
        </w:tc>
        <w:tc>
          <w:tcPr/>
          <w:p>
            <w:pPr>
              <w:pStyle w:val="Compact"/>
              <w:jc w:val="left"/>
            </w:pPr>
            <w:r>
              <w:t xml:space="preserve">20 Hours</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3</w:t>
            </w:r>
          </w:p>
        </w:tc>
        <w:tc>
          <w:tcPr/>
          <w:p>
            <w:pPr>
              <w:pStyle w:val="Compact"/>
              <w:jc w:val="left"/>
            </w:pPr>
            <w:r>
              <w:rPr>
                <w:bCs/>
                <w:b/>
              </w:rPr>
              <w:t xml:space="preserve">Pharmacist-Led Patient Education Workshops</w:t>
            </w:r>
            <w:r>
              <w:br/>
            </w:r>
            <w:r>
              <w:t xml:space="preserve">Development and delivery of educational sessions for patients regarding medication adherence, inhaler technique, and insulin administration. These sessions are designed to improve health literacy and reduce hospital readmission rates, tailored specifically for the diverse demographic of Singapore Singapore.</w:t>
            </w:r>
          </w:p>
        </w:tc>
        <w:tc>
          <w:tcPr/>
          <w:p>
            <w:pPr>
              <w:pStyle w:val="Compact"/>
              <w:jc w:val="left"/>
            </w:pPr>
            <w:r>
              <w:t xml:space="preserve">5 Sessions</w:t>
            </w:r>
          </w:p>
        </w:tc>
        <w:tc>
          <w:tcPr/>
          <w:p>
            <w:pPr>
              <w:pStyle w:val="Compact"/>
              <w:jc w:val="left"/>
            </w:pPr>
            <w:r>
              <w:t xml:space="preserve">400.00</w:t>
            </w:r>
          </w:p>
        </w:tc>
        <w:tc>
          <w:tcPr/>
          <w:p>
            <w:pPr>
              <w:pStyle w:val="Compact"/>
              <w:jc w:val="left"/>
            </w:pPr>
            <w:r>
              <w:t xml:space="preserve">2,000.00</w:t>
            </w:r>
          </w:p>
        </w:tc>
      </w:tr>
      <w:tr>
        <w:tc>
          <w:tcPr/>
          <w:p>
            <w:pPr>
              <w:pStyle w:val="Compact"/>
              <w:jc w:val="left"/>
            </w:pPr>
            <w:r>
              <w:t xml:space="preserve">4</w:t>
            </w:r>
          </w:p>
        </w:tc>
        <w:tc>
          <w:tcPr/>
          <w:p>
            <w:pPr>
              <w:pStyle w:val="Compact"/>
              <w:jc w:val="left"/>
            </w:pPr>
            <w:r>
              <w:rPr>
                <w:bCs/>
                <w:b/>
              </w:rPr>
              <w:t xml:space="preserve">Inventory Management and Supply Chain Optimization</w:t>
            </w:r>
            <w:r>
              <w:br/>
            </w:r>
            <w:r>
              <w:t xml:space="preserve">Strategic oversight of pharmaceutical stock levels by a senior Pharmacist. Includes auditing of controlled substances, management of expiry dates, and implementation of Just-In-Time (JIT) ordering systems to minimize waste and ensure continuous availability of critical medicines in Singapore Singapore.</w:t>
            </w:r>
          </w:p>
        </w:tc>
        <w:tc>
          <w:tcPr/>
          <w:p>
            <w:pPr>
              <w:pStyle w:val="Compact"/>
              <w:jc w:val="left"/>
            </w:pPr>
            <w:r>
              <w:t xml:space="preserve">10 Hours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Regulatory Compliance Audit Support</w:t>
            </w:r>
            <w:r>
              <w:br/>
            </w:r>
            <w:r>
              <w:t xml:space="preserve">Assistance in preparing documentation for the Health Sciences Authority (HSA) inspections. The Pharmacist ensures that all dispensing practices, record-keeping, and storage conditions meet the rigorous legal standards required for pharmacy operations in Singapore Singapore.</w:t>
            </w:r>
          </w:p>
        </w:tc>
        <w:tc>
          <w:tcPr/>
          <w:p>
            <w:pPr>
              <w:pStyle w:val="Compact"/>
              <w:jc w:val="left"/>
            </w:pPr>
            <w:r>
              <w:t xml:space="preserve">15 Hours</w:t>
            </w:r>
          </w:p>
        </w:tc>
        <w:tc>
          <w:tcPr/>
          <w:p>
            <w:pPr>
              <w:pStyle w:val="Compact"/>
              <w:jc w:val="left"/>
            </w:pPr>
            <w:r>
              <w:t xml:space="preserve">160.00</w:t>
            </w:r>
          </w:p>
        </w:tc>
        <w:tc>
          <w:tcPr/>
          <w:p>
            <w:pPr>
              <w:pStyle w:val="Compact"/>
              <w:jc w:val="left"/>
            </w:pPr>
            <w:r>
              <w:t xml:space="preserve">2,400.00</w:t>
            </w:r>
          </w:p>
        </w:tc>
      </w:tr>
    </w:tbl>
    <w:p>
      <w:pPr>
        <w:pStyle w:val="BodyText"/>
      </w:pPr>
      <w:r>
        <w:t xml:space="preserve">Subtotal:</w:t>
      </w:r>
      <w:r>
        <w:t xml:space="preserve"> </w:t>
      </w:r>
      <w:r>
        <w:t xml:space="preserve">SGD 15,200.00</w:t>
      </w:r>
    </w:p>
    <w:p>
      <w:pPr>
        <w:pStyle w:val="BodyText"/>
      </w:pPr>
      <w:r>
        <w:t xml:space="preserve">GST (9%):</w:t>
      </w:r>
      <w:r>
        <w:t xml:space="preserve"> </w:t>
      </w:r>
      <w:r>
        <w:t xml:space="preserve">SGD 1,368.00</w:t>
      </w:r>
    </w:p>
    <w:p>
      <w:pPr>
        <w:pStyle w:val="BodyText"/>
      </w:pPr>
      <w:r>
        <w:t xml:space="preserve">Total Amount Due:</w:t>
      </w:r>
      <w:r>
        <w:t xml:space="preserve"> </w:t>
      </w:r>
      <w:r>
        <w:t xml:space="preserve">SGD 16,568.00</w:t>
      </w:r>
    </w:p>
    <w:bookmarkStart w:id="24" w:name="X7c284cb4b8523f2391e6583c95010bab028d47a"/>
    <w:p>
      <w:pPr>
        <w:pStyle w:val="Heading3"/>
      </w:pPr>
      <w:r>
        <w:t xml:space="preserve">Terms and Conditions &amp; Payment Instructions</w:t>
      </w:r>
    </w:p>
    <w:p>
      <w:pPr>
        <w:pStyle w:val="FirstParagraph"/>
      </w:pPr>
      <w:r>
        <w:t xml:space="preserve">This Invoice represents the professional fees for the Pharmacist services rendered as detailed above. Payment is due within 30 days of the invoice date. Late payments may incur a penalty interest of 1.5% per month on the outstanding balance.</w:t>
      </w:r>
    </w:p>
    <w:p>
      <w:pPr>
        <w:pStyle w:val="BodyText"/>
      </w:pPr>
      <w:r>
        <w:rPr>
          <w:bCs/>
          <w:b/>
        </w:rPr>
        <w:t xml:space="preserve">Bank Transfer Details:</w:t>
      </w:r>
      <w:r>
        <w:br/>
      </w:r>
      <w:r>
        <w:t xml:space="preserve">Bank: DBS Bank Ltd</w:t>
      </w:r>
      <w:r>
        <w:br/>
      </w:r>
      <w:r>
        <w:t xml:space="preserve">Account Name: Singapore Singapore Clinical Pharmacy Solutions Pte Ltd</w:t>
      </w:r>
      <w:r>
        <w:br/>
      </w:r>
      <w:r>
        <w:t xml:space="preserve">Account Number: 001-234567-8</w:t>
      </w:r>
      <w:r>
        <w:br/>
      </w:r>
      <w:r>
        <w:t xml:space="preserve">Reference: INV-SG-2023-0089</w:t>
      </w:r>
    </w:p>
    <w:p>
      <w:pPr>
        <w:pStyle w:val="BodyText"/>
      </w:pPr>
      <w:r>
        <w:t xml:space="preserve">Please note that all services provided by our Pharmacist team adhere to the strict ethical and professional standards set by the Pharmacy Board of Singapore Singapore. We appreciate your business and look forward to continuing our partnership in delivering high-quality pharmaceutical care.</w:t>
      </w:r>
    </w:p>
    <w:bookmarkEnd w:id="24"/>
    <w:p>
      <w:pPr>
        <w:pStyle w:val="BodyText"/>
      </w:pPr>
      <w:r>
        <w:rPr>
          <w:bCs/>
          <w:b/>
        </w:rPr>
        <w:t xml:space="preserve">Authorized By:</w:t>
      </w:r>
    </w:p>
    <w:p>
      <w:pPr>
        <w:pStyle w:val="BodyText"/>
      </w:pPr>
      <w:r>
        <w:t xml:space="preserve">Dr. Sarah Tan, RPh</w:t>
      </w:r>
    </w:p>
    <w:p>
      <w:pPr>
        <w:pStyle w:val="BodyText"/>
      </w:pPr>
      <w:r>
        <w:t xml:space="preserve">Lead Pharmacist</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Singapore Singapore Clinical Pharmacy Solutions Pte Ltd | UEN: 202312345K</w:t>
      </w:r>
      <w:r>
        <w:br/>
      </w:r>
      <w:r>
        <w:t xml:space="preserve">Registered Office: 123 Medical Drive, Singapore Singapore 123456</w:t>
      </w:r>
      <w:r>
        <w:br/>
      </w:r>
      <w:r>
        <w:t xml:space="preserve">This Invoice is a computer-generated document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Services Invoice - Singapore Singapore</dc:title>
  <dc:creator/>
  <dc:language>en</dc:language>
  <cp:keywords/>
  <dcterms:created xsi:type="dcterms:W3CDTF">2026-10-10T04:11:10Z</dcterms:created>
  <dcterms:modified xsi:type="dcterms:W3CDTF">2026-10-10T04:11:10Z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