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pharmaconsult-barcelona"/>
    <w:p>
      <w:pPr>
        <w:pStyle w:val="Heading1"/>
      </w:pPr>
      <w:r>
        <w:t xml:space="preserve">PharmaConsult Barcelona</w:t>
      </w:r>
    </w:p>
    <w:p>
      <w:pPr>
        <w:pStyle w:val="FirstParagraph"/>
      </w:pPr>
      <w:r>
        <w:rPr>
          <w:bCs/>
          <w:b/>
        </w:rPr>
        <w:t xml:space="preserve">Professional Pharmacist Services</w:t>
      </w:r>
    </w:p>
    <w:p>
      <w:pPr>
        <w:pStyle w:val="BodyText"/>
      </w:pPr>
      <w:r>
        <w:t xml:space="preserve">Carrer de Balmes, 150, 08008 Barcelona, Spain</w:t>
      </w:r>
    </w:p>
    <w:p>
      <w:pPr>
        <w:pStyle w:val="BodyText"/>
      </w:pPr>
      <w:r>
        <w:t xml:space="preserve">NIF: B-12345678 | Col·legi de Farmacèutics de Barcelona Nº: 4521</w:t>
      </w:r>
    </w:p>
    <w:p>
      <w:pPr>
        <w:pStyle w:val="BodyText"/>
      </w:pPr>
      <w:r>
        <w:t xml:space="preserve">Email: billing@pharmaconsultbcn.es | Phone: +34 93 123 45 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bookmarkEnd w:id="21"/>
    <w:bookmarkStart w:id="22" w:name="bill-to-client"/>
    <w:p>
      <w:pPr>
        <w:pStyle w:val="Heading3"/>
      </w:pPr>
      <w:r>
        <w:t xml:space="preserve">Bill To (Client)</w:t>
      </w:r>
    </w:p>
    <w:p>
      <w:pPr>
        <w:pStyle w:val="FirstParagraph"/>
      </w:pPr>
      <w:r>
        <w:rPr>
          <w:bCs/>
          <w:b/>
        </w:rPr>
        <w:t xml:space="preserve">Hospital Clínic de Barcelona</w:t>
      </w:r>
    </w:p>
    <w:p>
      <w:pPr>
        <w:pStyle w:val="BodyText"/>
      </w:pPr>
      <w:r>
        <w:t xml:space="preserve">Department of Pharmacy &amp; Clinical Services</w:t>
      </w:r>
    </w:p>
    <w:p>
      <w:pPr>
        <w:pStyle w:val="BodyText"/>
      </w:pPr>
      <w:r>
        <w:t xml:space="preserve">Villarroel, 170, 08036 Barcelona, Spain</w:t>
      </w:r>
    </w:p>
    <w:p>
      <w:pPr>
        <w:pStyle w:val="BodyText"/>
      </w:pPr>
      <w:r>
        <w:t xml:space="preserve">NIF: Q-08000000</w:t>
      </w:r>
    </w:p>
    <w:p>
      <w:pPr>
        <w:pStyle w:val="BodyText"/>
      </w:pPr>
      <w:r>
        <w:t xml:space="preserve">Contact: Dr. Maria Garcia (Head of Procurement)</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Banco Santander, Spain</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INV-2023-10-089</w:t>
      </w:r>
    </w:p>
    <w:p>
      <w:pPr>
        <w:pStyle w:val="BodyText"/>
      </w:pPr>
      <w:r>
        <w:t xml:space="preserve">Please include the invoice number as the payment reference.</w:t>
      </w:r>
    </w:p>
    <w:bookmarkEnd w:id="23"/>
    <w:bookmarkStart w:id="24" w:name="X0b1a2fecfc6c178828b6605a5d9ba2872e71c57"/>
    <w:p>
      <w:pPr>
        <w:pStyle w:val="Heading4"/>
      </w:pPr>
      <w:r>
        <w:t xml:space="preserve">Scope of Professional Pharmacist Services</w:t>
      </w:r>
    </w:p>
    <w:p>
      <w:pPr>
        <w:pStyle w:val="FirstParagraph"/>
      </w:pPr>
      <w:r>
        <w:t xml:space="preserve">This invoice covers the professional consultancy and clinical pharmacy services rendered by a licensed Pharmacist in accordance with the regulations of the Generalitat de Catalunya and the Spanish Ministry of Health. The services provided during this period in Barcelona included comprehensive medication therapy management, clinical audits of pharmaceutical inventory, and specialized training for nursing staff regarding high-alert medications.</w:t>
      </w:r>
    </w:p>
    <w:p>
      <w:pPr>
        <w:pStyle w:val="BodyText"/>
      </w:pPr>
      <w:r>
        <w:t xml:space="preserve">Specifically, the Pharmacist conducted a detailed review of patient drug regimens to ensure compliance with Spanish pharmaceutical standards and to minimize adverse drug interactions. This involved direct consultation with medical staff at the facility located in Barcelona, ensuring that all dispensed medications met the strict quality control measures required by the European Medicines Agency (EMA) and local Spanish authorities. Furthermore, the Pharmacist provided expert analysis on the cost-effectiveness of current pharmaceutical procurement strategies, optimizing the budget for the hospital's pharmacy department while maintaining the highest standards of patient care.</w:t>
      </w:r>
    </w:p>
    <w:p>
      <w:pPr>
        <w:pStyle w:val="BodyText"/>
      </w:pPr>
      <w:r>
        <w:t xml:space="preserve">Additional services included the implementation of a new digital tracking system for controlled substances, ensuring full traceability as mandated by Spanish law. The Pharmacist also delivered a series of educational workshops for the hospital staff in Barcelona, focusing on the latest updates in pharmacotherapy, proper storage conditions for temperature-sensitive vaccines, and the correct handling of cytotoxic drugs. These activities were essential for maintaining the accreditation status of the facility and ensuring the safety of both patients and healthcare workers within the region.</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Clinical Pharmacy Consultancy:</w:t>
            </w:r>
            <w:r>
              <w:t xml:space="preserve"> </w:t>
            </w:r>
            <w:r>
              <w:t xml:space="preserve">Comprehensive review of patient medication profiles, identification of potential drug-drug interactions, and formulation of therapeutic recommendations for complex cases managed at the Barcelona facility.</w:t>
            </w:r>
          </w:p>
        </w:tc>
        <w:tc>
          <w:tcPr/>
          <w:p>
            <w:pPr>
              <w:pStyle w:val="Compact"/>
              <w:jc w:val="left"/>
            </w:pPr>
            <w:r>
              <w:t xml:space="preserve">40.0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Pharmaceutical Inventory Audit:</w:t>
            </w:r>
            <w:r>
              <w:t xml:space="preserve"> </w:t>
            </w:r>
            <w:r>
              <w:t xml:space="preserve">Detailed inspection of stock levels, expiration date monitoring, and verification of storage conditions for controlled substances in compliance with Spanish regulatory standards.</w:t>
            </w:r>
          </w:p>
        </w:tc>
        <w:tc>
          <w:tcPr/>
          <w:p>
            <w:pPr>
              <w:pStyle w:val="Compact"/>
              <w:jc w:val="left"/>
            </w:pPr>
            <w:r>
              <w:t xml:space="preserve">15.0</w:t>
            </w:r>
          </w:p>
        </w:tc>
        <w:tc>
          <w:tcPr/>
          <w:p>
            <w:pPr>
              <w:pStyle w:val="Compact"/>
              <w:jc w:val="left"/>
            </w:pPr>
            <w:r>
              <w:t xml:space="preserve">90.00</w:t>
            </w:r>
          </w:p>
        </w:tc>
        <w:tc>
          <w:tcPr/>
          <w:p>
            <w:pPr>
              <w:pStyle w:val="Compact"/>
              <w:jc w:val="left"/>
            </w:pPr>
            <w:r>
              <w:t xml:space="preserve">1,350.00</w:t>
            </w:r>
          </w:p>
        </w:tc>
      </w:tr>
      <w:tr>
        <w:tc>
          <w:tcPr/>
          <w:p>
            <w:pPr>
              <w:pStyle w:val="Compact"/>
              <w:jc w:val="left"/>
            </w:pPr>
            <w:r>
              <w:t xml:space="preserve">3</w:t>
            </w:r>
          </w:p>
        </w:tc>
        <w:tc>
          <w:tcPr/>
          <w:p>
            <w:pPr>
              <w:pStyle w:val="Compact"/>
              <w:jc w:val="left"/>
            </w:pPr>
            <w:r>
              <w:rPr>
                <w:bCs/>
                <w:b/>
              </w:rPr>
              <w:t xml:space="preserve">Staff Training &amp; Education:</w:t>
            </w:r>
            <w:r>
              <w:t xml:space="preserve"> </w:t>
            </w:r>
            <w:r>
              <w:t xml:space="preserve">Conducting specialized workshops for nursing and medical staff in Barcelona regarding safe medication administration, handling of hazardous drugs, and updates on local pharmaceutical legislation.</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4</w:t>
            </w:r>
          </w:p>
        </w:tc>
        <w:tc>
          <w:tcPr/>
          <w:p>
            <w:pPr>
              <w:pStyle w:val="Compact"/>
              <w:jc w:val="left"/>
            </w:pPr>
            <w:r>
              <w:rPr>
                <w:bCs/>
                <w:b/>
              </w:rPr>
              <w:t xml:space="preserve">Regulatory Compliance Reporting:</w:t>
            </w:r>
            <w:r>
              <w:t xml:space="preserve"> </w:t>
            </w:r>
            <w:r>
              <w:t xml:space="preserve">Preparation of detailed reports for the Col·legi de Farmacèutics de Barcelona and internal hospital administration regarding adherence to Good Pharmacy Practice (GPP) guidelines.</w:t>
            </w:r>
          </w:p>
        </w:tc>
        <w:tc>
          <w:tcPr/>
          <w:p>
            <w:pPr>
              <w:pStyle w:val="Compact"/>
              <w:jc w:val="left"/>
            </w:pPr>
            <w:r>
              <w:t xml:space="preserve">10.0</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Cost-Effectiveness Analysis:</w:t>
            </w:r>
            <w:r>
              <w:t xml:space="preserve"> </w:t>
            </w:r>
            <w:r>
              <w:t xml:space="preserve">Evaluation of current pharmaceutical procurement contracts and recommendations for generic substitution strategies to optimize healthcare spending within the Spanish public health framework.</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w:t>
            </w:r>
          </w:p>
        </w:tc>
      </w:tr>
    </w:tbl>
    <w:p>
      <w:pPr>
        <w:pStyle w:val="BodyText"/>
      </w:pPr>
      <w:r>
        <w:t xml:space="preserve">Subtotal:</w:t>
      </w:r>
      <w:r>
        <w:t xml:space="preserve"> </w:t>
      </w:r>
      <w:r>
        <w:t xml:space="preserve">7,650.00 €</w:t>
      </w:r>
    </w:p>
    <w:p>
      <w:pPr>
        <w:pStyle w:val="BodyText"/>
      </w:pPr>
      <w:r>
        <w:t xml:space="preserve">VAT (IVA) 21%:</w:t>
      </w:r>
      <w:r>
        <w:t xml:space="preserve"> </w:t>
      </w:r>
      <w:r>
        <w:t xml:space="preserve">1,606.50 €</w:t>
      </w:r>
    </w:p>
    <w:p>
      <w:pPr>
        <w:pStyle w:val="BodyText"/>
      </w:pPr>
      <w:r>
        <w:t xml:space="preserve">Local Tax (Impuesto Municipal):</w:t>
      </w:r>
      <w:r>
        <w:t xml:space="preserve"> </w:t>
      </w:r>
      <w:r>
        <w:t xml:space="preserve">0.00 €</w:t>
      </w:r>
    </w:p>
    <w:p>
      <w:pPr>
        <w:pStyle w:val="BodyText"/>
      </w:pPr>
      <w:r>
        <w:t xml:space="preserve">TOTAL DUE:</w:t>
      </w:r>
      <w:r>
        <w:t xml:space="preserve"> </w:t>
      </w:r>
      <w:r>
        <w:t xml:space="preserve">9,256.50 €</w:t>
      </w:r>
    </w:p>
    <w:bookmarkStart w:id="25"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from the date of this invoice. Late payments may incur interest charges in accordance with Spanish Law 3/2004 on the prevention of late payments in commercial transactions.</w:t>
      </w:r>
    </w:p>
    <w:p>
      <w:pPr>
        <w:numPr>
          <w:ilvl w:val="0"/>
          <w:numId w:val="1001"/>
        </w:numPr>
        <w:pStyle w:val="Compact"/>
      </w:pPr>
      <w:r>
        <w:rPr>
          <w:bCs/>
          <w:b/>
        </w:rPr>
        <w:t xml:space="preserve">Validity:</w:t>
      </w:r>
      <w:r>
        <w:t xml:space="preserve"> </w:t>
      </w:r>
      <w:r>
        <w:t xml:space="preserve">This invoice is valid for the services rendered during the specified period. Any disputes regarding the services provided by the Pharmacist must be raised within 15 days of receipt of this document.</w:t>
      </w:r>
    </w:p>
    <w:p>
      <w:pPr>
        <w:numPr>
          <w:ilvl w:val="0"/>
          <w:numId w:val="1001"/>
        </w:numPr>
        <w:pStyle w:val="Compact"/>
      </w:pPr>
      <w:r>
        <w:rPr>
          <w:bCs/>
          <w:b/>
        </w:rPr>
        <w:t xml:space="preserve">Regulatory Compliance:</w:t>
      </w:r>
      <w:r>
        <w:t xml:space="preserve"> </w:t>
      </w:r>
      <w:r>
        <w:t xml:space="preserve">All services were performed by a licensed Pharmacist registered with the Col·legi de Farmacèutics de Barcelona, adhering to the professional ethics and legal requirements of Spain.</w:t>
      </w:r>
    </w:p>
    <w:p>
      <w:pPr>
        <w:numPr>
          <w:ilvl w:val="0"/>
          <w:numId w:val="1001"/>
        </w:numPr>
        <w:pStyle w:val="Compact"/>
      </w:pPr>
      <w:r>
        <w:rPr>
          <w:bCs/>
          <w:b/>
        </w:rPr>
        <w:t xml:space="preserve">Confidentiality:</w:t>
      </w:r>
      <w:r>
        <w:t xml:space="preserve"> </w:t>
      </w:r>
      <w:r>
        <w:t xml:space="preserve">All patient data and hospital information accessed during the provision of services are treated with strict confidentiality in compliance with the General Data Protection Regulation (GDPR) and Spanish data protection laws.</w:t>
      </w:r>
    </w:p>
    <w:p>
      <w:pPr>
        <w:numPr>
          <w:ilvl w:val="0"/>
          <w:numId w:val="1001"/>
        </w:numPr>
        <w:pStyle w:val="Compact"/>
      </w:pPr>
      <w:r>
        <w:rPr>
          <w:bCs/>
          <w:b/>
        </w:rPr>
        <w:t xml:space="preserve">Banking Charges:</w:t>
      </w:r>
      <w:r>
        <w:t xml:space="preserve"> </w:t>
      </w:r>
      <w:r>
        <w:t xml:space="preserve">Any bank charges incurred during the transfer of funds are the responsibility of the client.</w:t>
      </w:r>
    </w:p>
    <w:bookmarkEnd w:id="25"/>
    <w:p>
      <w:pPr>
        <w:pStyle w:val="FirstParagraph"/>
      </w:pPr>
      <w:r>
        <w:rPr>
          <w:bCs/>
          <w:b/>
        </w:rPr>
        <w:t xml:space="preserve">Authorized Signature</w:t>
      </w:r>
    </w:p>
    <w:p>
      <w:pPr>
        <w:pStyle w:val="BodyText"/>
      </w:pPr>
      <w:r>
        <w:t xml:space="preserve">Dr. Jordi Puig</w:t>
      </w:r>
      <w:r>
        <w:br/>
      </w:r>
      <w:r>
        <w:t xml:space="preserve">Senior Pharmacist</w:t>
      </w:r>
      <w:r>
        <w:br/>
      </w:r>
      <w:r>
        <w:t xml:space="preserve">PharmaConsult Barcelona</w:t>
      </w:r>
    </w:p>
    <w:p>
      <w:pPr>
        <w:pStyle w:val="BodyText"/>
      </w:pPr>
      <w:r>
        <w:t xml:space="preserve">Thank you for your business. We appreciate your trust in our professional pharmaceutical services.</w:t>
      </w:r>
    </w:p>
    <w:p>
      <w:pPr>
        <w:pStyle w:val="BodyText"/>
      </w:pPr>
      <w:r>
        <w:t xml:space="preserve">PharmaConsult Barcelona | Carrer de Balmes, 150, 08008 Barcelona, Spain | NIF: B-12345678</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Barcelona, Spain</dc:title>
  <dc:creator/>
  <dc:language>en</dc:language>
  <cp:keywords/>
  <dcterms:created xsi:type="dcterms:W3CDTF">2026-10-10T02:14:08Z</dcterms:created>
  <dcterms:modified xsi:type="dcterms:W3CDTF">2026-10-10T02:14:08Z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