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Istanbul,</w:t>
      </w:r>
      <w:r>
        <w:t xml:space="preserve"> </w:t>
      </w:r>
      <w:r>
        <w:t xml:space="preserve">Turkey</w:t>
      </w:r>
    </w:p>
    <w:bookmarkStart w:id="20" w:name="bogazici-pharmacy-consulting"/>
    <w:p>
      <w:pPr>
        <w:pStyle w:val="Heading1"/>
      </w:pPr>
      <w:r>
        <w:t xml:space="preserve">BOGAZICI PHARMACY CONSULTING</w:t>
      </w:r>
    </w:p>
    <w:p>
      <w:pPr>
        <w:pStyle w:val="FirstParagraph"/>
      </w:pPr>
      <w:r>
        <w:rPr>
          <w:bCs/>
          <w:b/>
        </w:rPr>
        <w:t xml:space="preserve">Lead Pharmacist:</w:t>
      </w:r>
      <w:r>
        <w:t xml:space="preserve"> </w:t>
      </w:r>
      <w:r>
        <w:t xml:space="preserve">Dr. Ayşe Yılmaz, R.Ph.</w:t>
      </w:r>
    </w:p>
    <w:p>
      <w:pPr>
        <w:pStyle w:val="BodyText"/>
      </w:pPr>
      <w:r>
        <w:rPr>
          <w:bCs/>
          <w:b/>
        </w:rPr>
        <w:t xml:space="preserve">Address:</w:t>
      </w:r>
      <w:r>
        <w:t xml:space="preserve"> </w:t>
      </w:r>
      <w:r>
        <w:t xml:space="preserve">Nispetiye Mahallesi, Büyükdere Caddesi No: 123, Kat: 4</w:t>
      </w:r>
    </w:p>
    <w:p>
      <w:pPr>
        <w:pStyle w:val="BodyText"/>
      </w:pPr>
      <w:r>
        <w:rPr>
          <w:bCs/>
          <w:b/>
        </w:rPr>
        <w:t xml:space="preserve">Location:</w:t>
      </w:r>
      <w:r>
        <w:t xml:space="preserve"> </w:t>
      </w:r>
      <w:r>
        <w:t xml:space="preserve">Şişli, Istanbul, Turkey</w:t>
      </w:r>
    </w:p>
    <w:p>
      <w:pPr>
        <w:pStyle w:val="BodyText"/>
      </w:pPr>
      <w:r>
        <w:rPr>
          <w:bCs/>
          <w:b/>
        </w:rPr>
        <w:t xml:space="preserve">Tax ID (Vergi No):</w:t>
      </w:r>
      <w:r>
        <w:t xml:space="preserve"> </w:t>
      </w:r>
      <w:r>
        <w:t xml:space="preserve">123 456 78 90</w:t>
      </w:r>
    </w:p>
    <w:p>
      <w:pPr>
        <w:pStyle w:val="BodyText"/>
      </w:pPr>
      <w:r>
        <w:rPr>
          <w:bCs/>
          <w:b/>
        </w:rPr>
        <w:t xml:space="preserve">Phone:</w:t>
      </w:r>
      <w:r>
        <w:t xml:space="preserve"> </w:t>
      </w:r>
      <w:r>
        <w:t xml:space="preserve">+90 (212) 555 01 99</w:t>
      </w:r>
    </w:p>
    <w:p>
      <w:pPr>
        <w:pStyle w:val="BodyText"/>
      </w:pPr>
      <w:r>
        <w:rPr>
          <w:bCs/>
          <w:b/>
        </w:rPr>
        <w:t xml:space="preserve">Email:</w:t>
      </w:r>
      <w:r>
        <w:t xml:space="preserve"> </w:t>
      </w:r>
      <w:r>
        <w:t xml:space="preserve">billing@bogazicipharmacy.com.tr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INV-IST-2023-0894</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Client Name:</w:t>
      </w:r>
      <w:r>
        <w:t xml:space="preserve"> </w:t>
      </w:r>
      <w:r>
        <w:t xml:space="preserve">Istanbul Metropolitan Health Services Ltd.</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Maslak Mahallesi, Büyükdere Caddesi No: 456</w:t>
      </w:r>
    </w:p>
    <w:p>
      <w:pPr>
        <w:pStyle w:val="BodyText"/>
      </w:pPr>
      <w:r>
        <w:rPr>
          <w:bCs/>
          <w:b/>
        </w:rPr>
        <w:t xml:space="preserve">Location:</w:t>
      </w:r>
      <w:r>
        <w:t xml:space="preserve"> </w:t>
      </w:r>
      <w:r>
        <w:t xml:space="preserve">Sarıyer, Istanbul, Turkey</w:t>
      </w:r>
    </w:p>
    <w:p>
      <w:pPr>
        <w:pStyle w:val="BodyText"/>
      </w:pPr>
      <w:r>
        <w:rPr>
          <w:bCs/>
          <w:b/>
        </w:rPr>
        <w:t xml:space="preserve">Tax ID (Vergi No):</w:t>
      </w:r>
      <w:r>
        <w:t xml:space="preserve"> </w:t>
      </w:r>
      <w:r>
        <w:t xml:space="preserve">987 654 32 10</w:t>
      </w:r>
    </w:p>
    <w:p>
      <w:pPr>
        <w:pStyle w:val="BodyText"/>
      </w:pPr>
      <w:r>
        <w:t xml:space="preserve">Description of Professional Pharmacist Services</w:t>
      </w:r>
    </w:p>
    <w:p>
      <w:pPr>
        <w:pStyle w:val="BodyText"/>
      </w:pPr>
      <w:r>
        <w:t xml:space="preserve">This invoice represents the professional consultancy and operational services provided by a licensed Pharmacist in accordance with the regulations of the Ministry of Health of the Republic of Turkey. These services were rendered specifically within the jurisdiction of Istanbul, ensuring compliance with local pharmaceutical laws, inventory management standards, and patient safety protocols.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VAT %</w:t>
            </w:r>
          </w:p>
        </w:tc>
      </w:tr>
      <w:tr>
        <w:tc>
          <w:tcPr/>
          <w:p>
            <w:pPr>
              <w:pStyle w:val="Compact"/>
              <w:jc w:val="left"/>
            </w:pPr>
            <w:r>
              <w:t xml:space="preserve">1</w:t>
            </w:r>
          </w:p>
        </w:tc>
        <w:tc>
          <w:tcPr/>
          <w:p>
            <w:pPr>
              <w:pStyle w:val="Compact"/>
              <w:jc w:val="left"/>
            </w:pPr>
            <w:r>
              <w:rPr>
                <w:bCs/>
                <w:b/>
              </w:rPr>
              <w:t xml:space="preserve">Pharmaceutical Inventory Audit &amp; Compliance Review</w:t>
            </w:r>
            <w:r>
              <w:br/>
            </w:r>
            <w:r>
              <w:t xml:space="preserve">Comprehensive analysis of stock levels, expiration dates, and cold chain integrity for the client's facility in Istanbul. Ensuring adherence to Turkish Good Distribution Practices (GDP).</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18%</w:t>
            </w:r>
          </w:p>
        </w:tc>
      </w:tr>
      <w:tr>
        <w:tc>
          <w:tcPr/>
          <w:p>
            <w:pPr>
              <w:pStyle w:val="Compact"/>
              <w:jc w:val="left"/>
            </w:pPr>
            <w:r>
              <w:t xml:space="preserve">2</w:t>
            </w:r>
          </w:p>
        </w:tc>
        <w:tc>
          <w:tcPr/>
          <w:p>
            <w:pPr>
              <w:pStyle w:val="Compact"/>
              <w:jc w:val="left"/>
            </w:pPr>
            <w:r>
              <w:rPr>
                <w:bCs/>
                <w:b/>
              </w:rPr>
              <w:t xml:space="preserve">Clinical Pharmacist Consultation Hours</w:t>
            </w:r>
            <w:r>
              <w:br/>
            </w:r>
            <w:r>
              <w:t xml:space="preserve">Expert review of prescription protocols and drug interaction checks. Provided by a senior Pharmacist specializing in clinical pharmacology within the Istanbul healthcare network.</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c>
          <w:tcPr/>
          <w:p>
            <w:pPr>
              <w:pStyle w:val="Compact"/>
              <w:jc w:val="left"/>
            </w:pPr>
            <w:r>
              <w:t xml:space="preserve">18%</w:t>
            </w:r>
          </w:p>
        </w:tc>
      </w:tr>
      <w:tr>
        <w:tc>
          <w:tcPr/>
          <w:p>
            <w:pPr>
              <w:pStyle w:val="Compact"/>
              <w:jc w:val="left"/>
            </w:pPr>
            <w:r>
              <w:t xml:space="preserve">3</w:t>
            </w:r>
          </w:p>
        </w:tc>
        <w:tc>
          <w:tcPr/>
          <w:p>
            <w:pPr>
              <w:pStyle w:val="Compact"/>
              <w:jc w:val="left"/>
            </w:pPr>
            <w:r>
              <w:rPr>
                <w:bCs/>
                <w:b/>
              </w:rPr>
              <w:t xml:space="preserve">Regulatory Documentation &amp; Licensing Support</w:t>
            </w:r>
            <w:r>
              <w:br/>
            </w:r>
            <w:r>
              <w:t xml:space="preserve">Preparation of necessary documentation for the Istanbul Provincial Directorate of Health. Includes updates on narcotics control logs and hazardous waste disposal records.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18%</w:t>
            </w:r>
          </w:p>
        </w:tc>
      </w:tr>
      <w:tr>
        <w:tc>
          <w:tcPr/>
          <w:p>
            <w:pPr>
              <w:pStyle w:val="Compact"/>
              <w:jc w:val="left"/>
            </w:pPr>
            <w:r>
              <w:t xml:space="preserve">4</w:t>
            </w:r>
          </w:p>
        </w:tc>
        <w:tc>
          <w:tcPr/>
          <w:p>
            <w:pPr>
              <w:pStyle w:val="Compact"/>
              <w:jc w:val="left"/>
            </w:pPr>
            <w:r>
              <w:rPr>
                <w:bCs/>
                <w:b/>
              </w:rPr>
              <w:t xml:space="preserve">Staff Training: Pharmacovigilance</w:t>
            </w:r>
            <w:r>
              <w:br/>
            </w:r>
            <w:r>
              <w:t xml:space="preserve">On-site training session for pharmacy technicians regarding adverse drug reaction reporting systems mandated by Turkish law.</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18%</w:t>
            </w:r>
          </w:p>
        </w:tc>
      </w:tr>
    </w:tbl>
    <w:p>
      <w:pPr>
        <w:pStyle w:val="BodyText"/>
      </w:pPr>
      <w:r>
        <w:t xml:space="preserve">Subtotal:</w:t>
      </w:r>
      <w:r>
        <w:t xml:space="preserve"> </w:t>
      </w:r>
      <w:r>
        <w:t xml:space="preserve">52,500.00 TRY</w:t>
      </w:r>
    </w:p>
    <w:p>
      <w:pPr>
        <w:pStyle w:val="BodyText"/>
      </w:pPr>
      <w:r>
        <w:t xml:space="preserve">VAT (18%):</w:t>
      </w:r>
      <w:r>
        <w:t xml:space="preserve"> </w:t>
      </w:r>
      <w:r>
        <w:t xml:space="preserve">9,450.00 TRY</w:t>
      </w:r>
    </w:p>
    <w:p>
      <w:pPr>
        <w:pStyle w:val="BodyText"/>
      </w:pPr>
      <w:r>
        <w:t xml:space="preserve">Grand Total:</w:t>
      </w:r>
      <w:r>
        <w:t xml:space="preserve"> </w:t>
      </w:r>
      <w:r>
        <w:t xml:space="preserve">61,950.00 TRY</w:t>
      </w:r>
    </w:p>
    <w:p>
      <w:pPr>
        <w:pStyle w:val="BodyText"/>
      </w:pPr>
      <w:r>
        <w:t xml:space="preserve">Payment Instructions</w:t>
      </w:r>
    </w:p>
    <w:p>
      <w:pPr>
        <w:pStyle w:val="BodyText"/>
      </w:pPr>
      <w:r>
        <w:t xml:space="preserve">Please transfer the total amount of</w:t>
      </w:r>
      <w:r>
        <w:t xml:space="preserve"> </w:t>
      </w:r>
      <w:r>
        <w:rPr>
          <w:bCs/>
          <w:b/>
        </w:rPr>
        <w:t xml:space="preserve">61,950.00 TRY</w:t>
      </w:r>
      <w:r>
        <w:t xml:space="preserve"> </w:t>
      </w:r>
      <w:r>
        <w:t xml:space="preserve">to the following bank account within Turkey:</w:t>
      </w:r>
    </w:p>
    <w:p>
      <w:pPr>
        <w:numPr>
          <w:ilvl w:val="0"/>
          <w:numId w:val="1001"/>
        </w:numPr>
        <w:pStyle w:val="Compact"/>
      </w:pPr>
      <w:r>
        <w:rPr>
          <w:bCs/>
          <w:b/>
        </w:rPr>
        <w:t xml:space="preserve">Bank Name:</w:t>
      </w:r>
      <w:r>
        <w:t xml:space="preserve"> </w:t>
      </w:r>
      <w:r>
        <w:t xml:space="preserve">İş Bankası A.Ş.</w:t>
      </w:r>
    </w:p>
    <w:p>
      <w:pPr>
        <w:numPr>
          <w:ilvl w:val="0"/>
          <w:numId w:val="1001"/>
        </w:numPr>
        <w:pStyle w:val="Compact"/>
      </w:pPr>
      <w:r>
        <w:rPr>
          <w:bCs/>
          <w:b/>
        </w:rPr>
        <w:t xml:space="preserve">Branch:</w:t>
      </w:r>
      <w:r>
        <w:t xml:space="preserve"> </w:t>
      </w:r>
      <w:r>
        <w:t xml:space="preserve">Şişli, Istanbul</w:t>
      </w:r>
    </w:p>
    <w:p>
      <w:pPr>
        <w:numPr>
          <w:ilvl w:val="0"/>
          <w:numId w:val="1001"/>
        </w:numPr>
        <w:pStyle w:val="Compact"/>
      </w:pPr>
      <w:r>
        <w:rPr>
          <w:bCs/>
          <w:b/>
        </w:rPr>
        <w:t xml:space="preserve">Account Name:</w:t>
      </w:r>
      <w:r>
        <w:t xml:space="preserve"> </w:t>
      </w:r>
      <w:r>
        <w:t xml:space="preserve">Bogazici Pharmacy Consulting Ltd.</w:t>
      </w:r>
    </w:p>
    <w:p>
      <w:pPr>
        <w:numPr>
          <w:ilvl w:val="0"/>
          <w:numId w:val="1001"/>
        </w:numPr>
        <w:pStyle w:val="Compact"/>
      </w:pPr>
      <w:r>
        <w:rPr>
          <w:bCs/>
          <w:b/>
        </w:rPr>
        <w:t xml:space="preserve">IBAN:</w:t>
      </w:r>
      <w:r>
        <w:t xml:space="preserve"> </w:t>
      </w:r>
      <w:r>
        <w:t xml:space="preserve">TR12 0006 4000 0000 0001 2345 67</w:t>
      </w:r>
    </w:p>
    <w:p>
      <w:pPr>
        <w:numPr>
          <w:ilvl w:val="0"/>
          <w:numId w:val="1001"/>
        </w:numPr>
        <w:pStyle w:val="Compact"/>
      </w:pPr>
      <w:r>
        <w:rPr>
          <w:bCs/>
          <w:b/>
        </w:rPr>
        <w:t xml:space="preserve">SWIFT/BIC:</w:t>
      </w:r>
      <w:r>
        <w:t xml:space="preserve"> </w:t>
      </w:r>
      <w:r>
        <w:t xml:space="preserve">ISBKTRIS</w:t>
      </w:r>
    </w:p>
    <w:p>
      <w:pPr>
        <w:pStyle w:val="FirstParagraph"/>
      </w:pPr>
      <w:r>
        <w:t xml:space="preserve">Terms and Conditions</w:t>
      </w:r>
    </w:p>
    <w:p>
      <w:pPr>
        <w:numPr>
          <w:ilvl w:val="0"/>
          <w:numId w:val="1002"/>
        </w:numPr>
        <w:pStyle w:val="Compact"/>
      </w:pPr>
      <w:r>
        <w:t xml:space="preserve">This invoice is issued in accordance with the Turkish Commercial Code and the Value Added Tax Law No. 3065.</w:t>
      </w:r>
    </w:p>
    <w:p>
      <w:pPr>
        <w:numPr>
          <w:ilvl w:val="0"/>
          <w:numId w:val="1002"/>
        </w:numPr>
        <w:pStyle w:val="Compact"/>
      </w:pPr>
      <w:r>
        <w:t xml:space="preserve">Payment is due within 30 days of the invoice date. Late payments may incur a statutory interest charge as defined by the Turkish Central Bank.</w:t>
      </w:r>
    </w:p>
    <w:p>
      <w:pPr>
        <w:numPr>
          <w:ilvl w:val="0"/>
          <w:numId w:val="1002"/>
        </w:numPr>
        <w:pStyle w:val="Compact"/>
      </w:pPr>
      <w:r>
        <w:t xml:space="preserve">All services described herein were performed by a licensed Pharmacist registered with the Istanbul Pharmacists Association.</w:t>
      </w:r>
    </w:p>
    <w:p>
      <w:pPr>
        <w:numPr>
          <w:ilvl w:val="0"/>
          <w:numId w:val="1002"/>
        </w:numPr>
        <w:pStyle w:val="Compact"/>
      </w:pPr>
      <w:r>
        <w:t xml:space="preserve">Any disputes regarding this invoice should be resolved through the courts of Istanbul, Turkey.</w:t>
      </w:r>
    </w:p>
    <w:p>
      <w:pPr>
        <w:numPr>
          <w:ilvl w:val="0"/>
          <w:numId w:val="1002"/>
        </w:numPr>
        <w:pStyle w:val="Compact"/>
      </w:pPr>
      <w:r>
        <w:t xml:space="preserve">Please quote the Invoice Number (INV-IST-2023-0894) in all correspondence and bank transfers.</w:t>
      </w:r>
    </w:p>
    <w:p>
      <w:pPr>
        <w:pStyle w:val="FirstParagraph"/>
      </w:pPr>
      <w:r>
        <w:rPr>
          <w:bCs/>
          <w:b/>
        </w:rPr>
        <w:t xml:space="preserve">Authorized Signature</w:t>
      </w:r>
    </w:p>
    <w:p>
      <w:pPr>
        <w:pStyle w:val="BodyText"/>
      </w:pPr>
      <w:r>
        <w:t xml:space="preserve">Dr. Ayşe Yılmaz</w:t>
      </w:r>
    </w:p>
    <w:p>
      <w:pPr>
        <w:pStyle w:val="BodyText"/>
      </w:pPr>
      <w:r>
        <w:t xml:space="preserve">Lead Pharmacist &amp; Director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rPr>
          <w:bCs/>
          <w:b/>
        </w:rPr>
        <w:t xml:space="preserve">Legal Notice:</w:t>
      </w:r>
      <w:r>
        <w:t xml:space="preserve"> </w:t>
      </w:r>
      <w:r>
        <w:t xml:space="preserve">This document serves as a formal request for payment for professional pharmaceutical services rendered. The term "Pharmacist" refers to a healthcare professional qualified to prepare and dispense medicinal drugs and provide clinical services. The services outlined in this invoice were conducted under the regulatory framework of the Republic of Turkey, specifically adhering to the standards set by the Ministry of Health and the Istanbul Provincial Directorate of Health. The currency used is the Turkish Lira (TRY). This invoice is valid for tax deduction purposes in Turkey.</w:t>
      </w:r>
    </w:p>
    <w:p>
      <w:pPr>
        <w:pStyle w:val="BodyText"/>
      </w:pPr>
      <w:r>
        <w:rPr>
          <w:bCs/>
          <w:b/>
        </w:rPr>
        <w:t xml:space="preserve">Address Confirmation:</w:t>
      </w:r>
      <w:r>
        <w:t xml:space="preserve"> </w:t>
      </w:r>
      <w:r>
        <w:t xml:space="preserve">All services and billing operations are centered in Istanbul, Turkey, a major hub for pharmaceutical trade and healthcare innovation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Istanbul, Turkey</dc:title>
  <dc:creator/>
  <dc:language>en</dc:language>
  <cp:keywords/>
  <dcterms:created xsi:type="dcterms:W3CDTF">2026-10-10T03:02:18Z</dcterms:created>
  <dcterms:modified xsi:type="dcterms:W3CDTF">2026-10-10T03:02:18Z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