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emirates-clinical-pharmacy-services"/>
    <w:p>
      <w:pPr>
        <w:pStyle w:val="Heading1"/>
      </w:pPr>
      <w:r>
        <w:t xml:space="preserve">Emirates Clinical Pharmacy Services</w:t>
      </w:r>
    </w:p>
    <w:p>
      <w:pPr>
        <w:pStyle w:val="FirstParagraph"/>
      </w:pPr>
      <w:r>
        <w:t xml:space="preserve">License No: DHA-ABU-DHABI-998877</w:t>
      </w:r>
    </w:p>
    <w:p>
      <w:pPr>
        <w:pStyle w:val="BodyText"/>
      </w:pPr>
      <w:r>
        <w:t xml:space="preserve">TRN: 100234567800003</w:t>
      </w:r>
    </w:p>
    <w:p>
      <w:pPr>
        <w:pStyle w:val="BodyText"/>
      </w:pPr>
      <w:r>
        <w:t xml:space="preserve">P.O. Box 12345, Al Reem Island</w:t>
      </w:r>
    </w:p>
    <w:p>
      <w:pPr>
        <w:pStyle w:val="BodyText"/>
      </w:pPr>
      <w:r>
        <w:t xml:space="preserve">Abu Dhabi, United Arab Emirates</w:t>
      </w:r>
    </w:p>
    <w:p>
      <w:pPr>
        <w:pStyle w:val="BodyText"/>
      </w:pPr>
      <w:r>
        <w:t xml:space="preserve">Email: billing@emiratesclinical.ae | Phone: +971 2 555 0199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bookmarkStart w:id="22" w:name="bill-to"/>
    <w:p>
      <w:pPr>
        <w:pStyle w:val="Heading3"/>
      </w:pPr>
      <w:r>
        <w:t xml:space="preserve">Bill To:</w:t>
      </w:r>
    </w:p>
    <w:p>
      <w:pPr>
        <w:pStyle w:val="FirstParagraph"/>
      </w:pPr>
      <w:r>
        <w:rPr>
          <w:bCs/>
          <w:b/>
        </w:rPr>
        <w:t xml:space="preserve">Al Noor Medical Center</w:t>
      </w:r>
    </w:p>
    <w:p>
      <w:pPr>
        <w:pStyle w:val="BodyText"/>
      </w:pPr>
      <w:r>
        <w:t xml:space="preserve">Attn: Procurement Department</w:t>
      </w:r>
    </w:p>
    <w:p>
      <w:pPr>
        <w:pStyle w:val="BodyText"/>
      </w:pPr>
      <w:r>
        <w:t xml:space="preserve">P.O. Box 67890, Khalifa City A</w:t>
      </w:r>
    </w:p>
    <w:p>
      <w:pPr>
        <w:pStyle w:val="BodyText"/>
      </w:pPr>
      <w:r>
        <w:t xml:space="preserve">Abu Dhabi, United Arab Emirates</w:t>
      </w:r>
    </w:p>
    <w:p>
      <w:pPr>
        <w:pStyle w:val="BodyText"/>
      </w:pPr>
      <w:r>
        <w:t xml:space="preserve">TRN: 100987654300003</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Professional Pharmacist Services</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Consultation: Clinical Pharmacist Review</w:t>
            </w:r>
            <w:r>
              <w:br/>
            </w:r>
            <w:r>
              <w:t xml:space="preserve">Comprehensive medication therapy management (MTM) for in-patient ward. Includes review of drug interactions, dosage adjustments based on renal/hepatic function, and adherence to Abu Dhabi Health Services Company (SEHA) protocols.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Service: Antimicrobial Stewardship Program</w:t>
            </w:r>
            <w:r>
              <w:br/>
            </w:r>
            <w:r>
              <w:t xml:space="preserve">Implementation and monitoring of antibiotic usage guidelines within the facility. The Pharmacist conducted weekly audits to ensure compliance with United Arab Emirates Abu Dhabi Ministry of Health regulations regarding antibiotic resistance.</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Training: Staff Education on New Drug Formulations</w:t>
            </w:r>
            <w:r>
              <w:br/>
            </w:r>
            <w:r>
              <w:t xml:space="preserve">Workshop led by a licensed Pharmacist for nursing and medical staff. Topics covered include safe handling of chemotherapy agents and new insulin protocols. Conducted on-site at Al Noor Medical Center.</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rPr>
                <w:bCs/>
                <w:b/>
              </w:rPr>
              <w:t xml:space="preserve">Consultation: Pharmacy Inventory Optimization</w:t>
            </w:r>
            <w:r>
              <w:br/>
            </w:r>
            <w:r>
              <w:t xml:space="preserve">Analysis of current stock levels to reduce waste and expiration. The Pharmacist provided a strategic report on high-cost medications and suggested alternatives approved by the Abu Dhabi Department of Health.</w:t>
            </w:r>
          </w:p>
        </w:tc>
        <w:tc>
          <w:tcPr/>
          <w:p>
            <w:pPr>
              <w:pStyle w:val="Compact"/>
              <w:jc w:val="left"/>
            </w:pPr>
            <w:r>
              <w:t xml:space="preserve">1 Report</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17,900.00 AED</w:t>
      </w:r>
    </w:p>
    <w:p>
      <w:pPr>
        <w:pStyle w:val="BodyText"/>
      </w:pPr>
      <w:r>
        <w:t xml:space="preserve">VAT (5%):</w:t>
      </w:r>
      <w:r>
        <w:t xml:space="preserve"> </w:t>
      </w:r>
      <w:r>
        <w:t xml:space="preserve">895.00 AED</w:t>
      </w:r>
    </w:p>
    <w:p>
      <w:pPr>
        <w:pStyle w:val="BodyText"/>
      </w:pPr>
      <w:r>
        <w:t xml:space="preserve">Total Due:</w:t>
      </w:r>
      <w:r>
        <w:t xml:space="preserve"> </w:t>
      </w:r>
      <w:r>
        <w:t xml:space="preserve">18,795.00 AED</w:t>
      </w:r>
    </w:p>
    <w:bookmarkStart w:id="23" w:name="terms-and-conditions-service-details"/>
    <w:p>
      <w:pPr>
        <w:pStyle w:val="Heading4"/>
      </w:pPr>
      <w:r>
        <w:t xml:space="preserve">Terms and Conditions &amp; Service Details</w:t>
      </w:r>
    </w:p>
    <w:p>
      <w:pPr>
        <w:pStyle w:val="FirstParagraph"/>
      </w:pPr>
      <w:r>
        <w:t xml:space="preserve">This Invoice represents the professional fees for services rendered by a qualified Pharmacist licensed to practice in the United Arab Emirates Abu Dhabi. All services provided adhere strictly to the standards set by the Department of Health (DoH) Abu Dhabi and the UAE Federal Law on Pharmacy Practice.</w:t>
      </w:r>
    </w:p>
    <w:p>
      <w:pPr>
        <w:pStyle w:val="BodyText"/>
      </w:pPr>
      <w:r>
        <w:rPr>
          <w:bCs/>
          <w:b/>
        </w:rPr>
        <w:t xml:space="preserve">Payment Instructions:</w:t>
      </w:r>
      <w:r>
        <w:t xml:space="preserve"> </w:t>
      </w:r>
      <w:r>
        <w:t xml:space="preserve">Please remit payment via bank transfer to Emirates NBD, Account Name: Emirates Clinical Pharmacy Services, Account Number: 1000-4567-8901-2345, IBAN: AE07 0331 2345 6789 0123 456. Please reference Invoice #INV-2023-10-045 in the transfer details.</w:t>
      </w:r>
    </w:p>
    <w:p>
      <w:pPr>
        <w:pStyle w:val="BodyText"/>
      </w:pPr>
      <w:r>
        <w:rPr>
          <w:bCs/>
          <w:b/>
        </w:rPr>
        <w:t xml:space="preserve">Late Payment:</w:t>
      </w:r>
      <w:r>
        <w:t xml:space="preserve"> </w:t>
      </w:r>
      <w:r>
        <w:t xml:space="preserve">In accordance with commercial practices in Abu Dhabi, a late fee of 2% per month will be applied to outstanding balances after the due date.</w:t>
      </w:r>
    </w:p>
    <w:p>
      <w:pPr>
        <w:pStyle w:val="BodyText"/>
      </w:pPr>
      <w:r>
        <w:rPr>
          <w:bCs/>
          <w:b/>
        </w:rPr>
        <w:t xml:space="preserve">Scope of Work:</w:t>
      </w:r>
      <w:r>
        <w:t xml:space="preserve"> </w:t>
      </w:r>
      <w:r>
        <w:t xml:space="preserve">The Pharmacist services detailed above include clinical oversight, regulatory compliance checks, and educational training. This Invoice does not cover the cost of physical pharmaceutical products or medical devices unless explicitly stated in a separate purchase order. All advice given is based on the most current clinical guidelines available in the United Arab Emirates Abu Dhabi healthcare sector.</w:t>
      </w:r>
    </w:p>
    <w:p>
      <w:pPr>
        <w:pStyle w:val="BodyText"/>
      </w:pPr>
      <w:r>
        <w:rPr>
          <w:bCs/>
          <w:b/>
        </w:rPr>
        <w:t xml:space="preserve">Validity:</w:t>
      </w:r>
      <w:r>
        <w:t xml:space="preserve"> </w:t>
      </w:r>
      <w:r>
        <w:t xml:space="preserve">This Invoice is valid for 30 days from the date of issue. If you have any questions regarding the services provided by our Pharmacist team or the billing details, please contact our accounts department immediately.</w:t>
      </w:r>
    </w:p>
    <w:bookmarkEnd w:id="23"/>
    <w:p>
      <w:pPr>
        <w:pStyle w:val="BodyText"/>
      </w:pPr>
      <w:r>
        <w:t xml:space="preserve">Emirates Clinical Pharmacy Services | Providing Expert Pharmacist Solutions in Abu Dhabi, UAE</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Abu Dhabi, UAE</dc:title>
  <dc:creator/>
  <dc:language>en</dc:language>
  <cp:keywords/>
  <dcterms:created xsi:type="dcterms:W3CDTF">2026-10-10T07:02:02Z</dcterms:created>
  <dcterms:modified xsi:type="dcterms:W3CDTF">2026-10-10T07:02:02Z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