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Pharmacist</w:t>
      </w:r>
      <w:r>
        <w:t xml:space="preserve"> </w:t>
      </w:r>
      <w:r>
        <w:t xml:space="preserve">Services</w:t>
      </w:r>
      <w:r>
        <w:t xml:space="preserve"> </w:t>
      </w:r>
      <w:r>
        <w:t xml:space="preserve">Invoice</w:t>
      </w:r>
      <w:r>
        <w:t xml:space="preserve"> </w:t>
      </w:r>
      <w:r>
        <w:t xml:space="preserve">-</w:t>
      </w:r>
      <w:r>
        <w:t xml:space="preserve"> </w:t>
      </w:r>
      <w:r>
        <w:t xml:space="preserve">New</w:t>
      </w:r>
      <w:r>
        <w:t xml:space="preserve"> </w:t>
      </w:r>
      <w:r>
        <w:t xml:space="preserve">York</w:t>
      </w:r>
      <w:r>
        <w:t xml:space="preserve"> </w:t>
      </w:r>
      <w:r>
        <w:t xml:space="preserve">City</w:t>
      </w:r>
    </w:p>
    <w:bookmarkStart w:id="20" w:name="manhattan-clinical-pharmacy-group"/>
    <w:p>
      <w:pPr>
        <w:pStyle w:val="Heading1"/>
      </w:pPr>
      <w:r>
        <w:t xml:space="preserve">Manhattan Clinical Pharmacy Group</w:t>
      </w:r>
    </w:p>
    <w:p>
      <w:pPr>
        <w:pStyle w:val="FirstParagraph"/>
      </w:pPr>
      <w:r>
        <w:t xml:space="preserve">123 West 42nd Street, Suite 800</w:t>
      </w:r>
    </w:p>
    <w:p>
      <w:pPr>
        <w:pStyle w:val="BodyText"/>
      </w:pPr>
      <w:r>
        <w:t xml:space="preserve">New York, NY 10036</w:t>
      </w:r>
    </w:p>
    <w:p>
      <w:pPr>
        <w:pStyle w:val="BodyText"/>
      </w:pPr>
      <w:r>
        <w:t xml:space="preserve">United States</w:t>
      </w:r>
    </w:p>
    <w:p>
      <w:pPr>
        <w:pStyle w:val="BodyText"/>
      </w:pPr>
      <w:r>
        <w:t xml:space="preserve">Phone: (212) 555-0199</w:t>
      </w:r>
    </w:p>
    <w:p>
      <w:pPr>
        <w:pStyle w:val="BodyText"/>
      </w:pPr>
      <w:r>
        <w:t xml:space="preserve">Email: billing@manhattanclinicalpharmacy.com</w:t>
      </w:r>
    </w:p>
    <w:p>
      <w:pPr>
        <w:pStyle w:val="BodyText"/>
      </w:pPr>
      <w:r>
        <w:t xml:space="preserve">NYS License No.: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INV-NYC-2023-0045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Metropolitan Health Systems</w:t>
      </w:r>
    </w:p>
    <w:p>
      <w:pPr>
        <w:pStyle w:val="BodyText"/>
      </w:pPr>
      <w:r>
        <w:t xml:space="preserve">Attn: Accounts Payable Department</w:t>
      </w:r>
    </w:p>
    <w:p>
      <w:pPr>
        <w:pStyle w:val="BodyText"/>
      </w:pPr>
      <w:r>
        <w:t xml:space="preserve">555 Park Avenue</w:t>
      </w:r>
    </w:p>
    <w:p>
      <w:pPr>
        <w:pStyle w:val="BodyText"/>
      </w:pPr>
      <w:r>
        <w:t xml:space="preserve">New York, NY 10022</w:t>
      </w:r>
    </w:p>
    <w:p>
      <w:pPr>
        <w:pStyle w:val="BodyText"/>
      </w:pPr>
      <w:r>
        <w:t xml:space="preserve">United States</w:t>
      </w:r>
    </w:p>
    <w:bookmarkEnd w:id="22"/>
    <w:bookmarkStart w:id="23" w:name="service-location"/>
    <w:p>
      <w:pPr>
        <w:pStyle w:val="Heading3"/>
      </w:pPr>
      <w:r>
        <w:t xml:space="preserve">Service Location:</w:t>
      </w:r>
    </w:p>
    <w:p>
      <w:pPr>
        <w:pStyle w:val="FirstParagraph"/>
      </w:pPr>
      <w:r>
        <w:rPr>
          <w:bCs/>
          <w:b/>
        </w:rPr>
        <w:t xml:space="preserve">Manhattan Clinical Pharmacy Group</w:t>
      </w:r>
    </w:p>
    <w:p>
      <w:pPr>
        <w:pStyle w:val="BodyText"/>
      </w:pPr>
      <w:r>
        <w:t xml:space="preserve">123 West 42nd Street, Suite 800</w:t>
      </w:r>
    </w:p>
    <w:p>
      <w:pPr>
        <w:pStyle w:val="BodyText"/>
      </w:pPr>
      <w:r>
        <w:t xml:space="preserve">New York, NY 10036</w:t>
      </w:r>
    </w:p>
    <w:p>
      <w:pPr>
        <w:pStyle w:val="BodyText"/>
      </w:pPr>
      <w:r>
        <w:t xml:space="preserve">United States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Pharmacist Services</w:t>
            </w:r>
          </w:p>
        </w:tc>
        <w:tc>
          <w:tcPr/>
          <w:p>
            <w:pPr>
              <w:pStyle w:val="Compact"/>
              <w:jc w:val="left"/>
            </w:pPr>
            <w:r>
              <w:t xml:space="preserve">Quantity / 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Comprehensive Medication Therapy Management (MTM)</w:t>
            </w:r>
            <w:r>
              <w:br/>
            </w:r>
            <w:r>
              <w:t xml:space="preserve">Detailed review of patient medication profiles conducted by a licensed Pharmacist in accordance with New York State Board of Pharmacy regulations. Includes identification of drug interactions, therapeutic duplications, and adherence counseling.</w:t>
            </w:r>
          </w:p>
        </w:tc>
        <w:tc>
          <w:tcPr/>
          <w:p>
            <w:pPr>
              <w:pStyle w:val="Compact"/>
              <w:jc w:val="left"/>
            </w:pPr>
            <w:r>
              <w:t xml:space="preserve">10</w:t>
            </w:r>
          </w:p>
        </w:tc>
        <w:tc>
          <w:tcPr/>
          <w:p>
            <w:pPr>
              <w:pStyle w:val="Compact"/>
              <w:jc w:val="left"/>
            </w:pPr>
            <w:r>
              <w:t xml:space="preserve">250.00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Clinical Consultation &amp; Protocol Development</w:t>
            </w:r>
            <w:r>
              <w:br/>
            </w:r>
            <w:r>
              <w:t xml:space="preserve">Expert consultation provided by senior Pharmacist staff to optimize hospital formularies and develop evidence-based treatment protocols specific to the high-volume patient demographic of New York City.</w:t>
            </w:r>
          </w:p>
        </w:tc>
        <w:tc>
          <w:tcPr/>
          <w:p>
            <w:pPr>
              <w:pStyle w:val="Compact"/>
              <w:jc w:val="left"/>
            </w:pPr>
            <w:r>
              <w:t xml:space="preserve">15</w:t>
            </w:r>
          </w:p>
        </w:tc>
        <w:tc>
          <w:tcPr/>
          <w:p>
            <w:pPr>
              <w:pStyle w:val="Compact"/>
              <w:jc w:val="left"/>
            </w:pPr>
            <w:r>
              <w:t xml:space="preserve">300.00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Immunization Administration Services</w:t>
            </w:r>
            <w:r>
              <w:br/>
            </w:r>
            <w:r>
              <w:t xml:space="preserve">Administration of flu and pneumococcal vaccines by certified Pharmacist personnel, including documentation and reporting to the New York State Immunization Information System (NYSIIS).</w:t>
            </w:r>
          </w:p>
        </w:tc>
        <w:tc>
          <w:tcPr/>
          <w:p>
            <w:pPr>
              <w:pStyle w:val="Compact"/>
              <w:jc w:val="left"/>
            </w:pPr>
            <w:r>
              <w:t xml:space="preserve">50</w:t>
            </w:r>
          </w:p>
        </w:tc>
        <w:tc>
          <w:tcPr/>
          <w:p>
            <w:pPr>
              <w:pStyle w:val="Compact"/>
              <w:jc w:val="left"/>
            </w:pPr>
            <w:r>
              <w:t xml:space="preserve">25.00</w:t>
            </w:r>
          </w:p>
        </w:tc>
        <w:tc>
          <w:tcPr/>
          <w:p>
            <w:pPr>
              <w:pStyle w:val="Compact"/>
              <w:jc w:val="left"/>
            </w:pPr>
            <w:r>
              <w:t xml:space="preserve">1,250.00</w:t>
            </w:r>
          </w:p>
        </w:tc>
      </w:tr>
      <w:tr>
        <w:tc>
          <w:tcPr/>
          <w:p>
            <w:pPr>
              <w:pStyle w:val="Compact"/>
              <w:jc w:val="left"/>
            </w:pPr>
            <w:r>
              <w:t xml:space="preserve">4</w:t>
            </w:r>
          </w:p>
        </w:tc>
        <w:tc>
          <w:tcPr/>
          <w:p>
            <w:pPr>
              <w:pStyle w:val="Compact"/>
              <w:jc w:val="left"/>
            </w:pPr>
            <w:r>
              <w:rPr>
                <w:bCs/>
                <w:b/>
              </w:rPr>
              <w:t xml:space="preserve">Specialized Compounding Services</w:t>
            </w:r>
            <w:r>
              <w:br/>
            </w:r>
            <w:r>
              <w:t xml:space="preserve">Preparation of sterile and non-sterile compounded medications tailored to specific patient needs, adhering strictly to USP &lt;797&gt; and USP &lt;795&gt; standards and local NYC health codes.</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Regulatory Compliance Audit</w:t>
            </w:r>
            <w:r>
              <w:br/>
            </w:r>
            <w:r>
              <w:t xml:space="preserve">Full audit of pharmacy operations to ensure compliance with the New York State Education Law and Department of Health regulations governing Pharmacist practice in the United States.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$10,950.00</w:t>
      </w:r>
    </w:p>
    <w:p>
      <w:pPr>
        <w:pStyle w:val="BodyText"/>
      </w:pPr>
      <w:r>
        <w:t xml:space="preserve">Tax (8.875% NYC Sales Tax):</w:t>
      </w:r>
      <w:r>
        <w:t xml:space="preserve"> </w:t>
      </w:r>
      <w:r>
        <w:t xml:space="preserve">$971.81</w:t>
      </w:r>
    </w:p>
    <w:p>
      <w:pPr>
        <w:pStyle w:val="BodyText"/>
      </w:pPr>
      <w:r>
        <w:t xml:space="preserve">Discount (Early Payment):</w:t>
      </w:r>
      <w:r>
        <w:t xml:space="preserve"> </w:t>
      </w:r>
      <w:r>
        <w:t xml:space="preserve">$0.00</w:t>
      </w:r>
    </w:p>
    <w:p>
      <w:pPr>
        <w:pStyle w:val="BodyText"/>
      </w:pPr>
      <w:r>
        <w:t xml:space="preserve">TOTAL DUE:</w:t>
      </w:r>
      <w:r>
        <w:t xml:space="preserve"> </w:t>
      </w:r>
      <w:r>
        <w:t xml:space="preserve">$11,921.81</w:t>
      </w:r>
    </w:p>
    <w:bookmarkStart w:id="24" w:name="payment-instructions-notes"/>
    <w:p>
      <w:pPr>
        <w:pStyle w:val="Heading4"/>
      </w:pPr>
      <w:r>
        <w:t xml:space="preserve">Payment Instructions &amp; Notes</w:t>
      </w:r>
    </w:p>
    <w:p>
      <w:pPr>
        <w:pStyle w:val="FirstParagraph"/>
      </w:pPr>
      <w:r>
        <w:t xml:space="preserve">Please remit payment within 30 days of the invoice date to avoid late fees. Payments can be made via wire transfer or check.</w:t>
      </w:r>
    </w:p>
    <w:p>
      <w:pPr>
        <w:pStyle w:val="BodyText"/>
      </w:pPr>
      <w:r>
        <w:rPr>
          <w:bCs/>
          <w:b/>
        </w:rPr>
        <w:t xml:space="preserve">Wire Transfer Details:</w:t>
      </w:r>
      <w:r>
        <w:br/>
      </w:r>
      <w:r>
        <w:t xml:space="preserve">Bank: Chase Manhattan Bank</w:t>
      </w:r>
      <w:r>
        <w:br/>
      </w:r>
      <w:r>
        <w:t xml:space="preserve">Account Name: Manhattan Clinical Pharmacy Group</w:t>
      </w:r>
      <w:r>
        <w:br/>
      </w:r>
      <w:r>
        <w:t xml:space="preserve">Account Number: 987654321</w:t>
      </w:r>
      <w:r>
        <w:br/>
      </w:r>
      <w:r>
        <w:t xml:space="preserve">Routing Number: 021000021</w:t>
      </w:r>
    </w:p>
    <w:p>
      <w:pPr>
        <w:pStyle w:val="BodyText"/>
      </w:pPr>
      <w:r>
        <w:rPr>
          <w:bCs/>
          <w:b/>
        </w:rPr>
        <w:t xml:space="preserve">Check Payments:</w:t>
      </w:r>
      <w:r>
        <w:br/>
      </w:r>
      <w:r>
        <w:t xml:space="preserve">Please make checks payable to "Manhattan Clinical Pharmacy Group" and mail to the address listed in the header.</w:t>
      </w:r>
    </w:p>
    <w:p>
      <w:pPr>
        <w:pStyle w:val="BodyText"/>
      </w:pPr>
      <w:r>
        <w:t xml:space="preserve">All services rendered were performed by licensed Pharmacists authorized to practice in the State of New York and the United States. This invoice reflects professional fees for clinical expertise and does not include the cost of medication products unless explicitly stated.</w:t>
      </w:r>
    </w:p>
    <w:bookmarkEnd w:id="24"/>
    <w:p>
      <w:pPr>
        <w:pStyle w:val="BodyText"/>
      </w:pPr>
      <w:r>
        <w:rPr>
          <w:bCs/>
          <w:b/>
        </w:rPr>
        <w:t xml:space="preserve">Legal Disclaimer:</w:t>
      </w:r>
      <w:r>
        <w:t xml:space="preserve"> </w:t>
      </w:r>
      <w:r>
        <w:t xml:space="preserve">This Invoice serves as a formal request for payment for professional Pharmacist services rendered. The services described herein were conducted in strict adherence to the laws and regulations of the State of New York and the United States. The New York City Department of Health and Mental Hygiene regulations regarding pharmacy practice have been observed. By accepting these services, the client agrees to the terms outlined in our service agreement. Any disputes regarding this invoice must be resolved in accordance with the laws of New York State. This document is generated electronically and is valid without a physical signature.</w:t>
      </w:r>
    </w:p>
    <w:p>
      <w:pPr>
        <w:pStyle w:val="BodyText"/>
      </w:pPr>
      <w:r>
        <w:rPr>
          <w:bCs/>
          <w:b/>
        </w:rPr>
        <w:t xml:space="preserve">Authorized Signature (Provider)</w:t>
      </w:r>
    </w:p>
    <w:p>
      <w:pPr>
        <w:pStyle w:val="BodyText"/>
      </w:pPr>
      <w:r>
        <w:t xml:space="preserve">Dr. Sarah Jenkins, Pharm.D.</w:t>
      </w:r>
    </w:p>
    <w:p>
      <w:pPr>
        <w:pStyle w:val="BodyText"/>
      </w:pPr>
      <w:r>
        <w:t xml:space="preserve">Lead Pharmacist</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Pharmacist Services Invoice - New York City</dc:title>
  <dc:creator/>
  <dc:language>en</dc:language>
  <cp:keywords/>
  <dcterms:created xsi:type="dcterms:W3CDTF">2026-10-10T04:34:31Z</dcterms:created>
  <dcterms:modified xsi:type="dcterms:W3CDTF">2026-10-10T04:34:31Z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