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pharmacist-services-group"/>
    <w:p>
      <w:pPr>
        <w:pStyle w:val="Heading1"/>
      </w:pPr>
      <w:r>
        <w:t xml:space="preserve">Pharmacist Services Group</w:t>
      </w:r>
    </w:p>
    <w:p>
      <w:pPr>
        <w:pStyle w:val="FirstParagraph"/>
      </w:pPr>
      <w:r>
        <w:rPr>
          <w:bCs/>
          <w:b/>
        </w:rPr>
        <w:t xml:space="preserve">Legal Entity:</w:t>
      </w:r>
      <w:r>
        <w:t xml:space="preserve"> </w:t>
      </w:r>
      <w:r>
        <w:t xml:space="preserve">LLC "Tashkent MedConsult"</w:t>
      </w:r>
    </w:p>
    <w:p>
      <w:pPr>
        <w:pStyle w:val="BodyText"/>
      </w:pPr>
      <w:r>
        <w:rPr>
          <w:bCs/>
          <w:b/>
        </w:rPr>
        <w:t xml:space="preserve">Address:</w:t>
      </w:r>
      <w:r>
        <w:t xml:space="preserve"> </w:t>
      </w:r>
      <w:r>
        <w:t xml:space="preserve">100100, Tashkent City, Amir Temur Avenue, Building 45, Office 302</w:t>
      </w:r>
    </w:p>
    <w:p>
      <w:pPr>
        <w:pStyle w:val="BodyText"/>
      </w:pPr>
      <w:r>
        <w:rPr>
          <w:bCs/>
          <w:b/>
        </w:rPr>
        <w:t xml:space="preserve">Country:</w:t>
      </w:r>
      <w:r>
        <w:t xml:space="preserve"> </w:t>
      </w:r>
      <w:r>
        <w:t xml:space="preserve">Uzbekistan</w:t>
      </w:r>
    </w:p>
    <w:p>
      <w:pPr>
        <w:pStyle w:val="BodyText"/>
      </w:pPr>
      <w:r>
        <w:rPr>
          <w:bCs/>
          <w:b/>
        </w:rPr>
        <w:t xml:space="preserve">TIN (JSHSHIR):</w:t>
      </w:r>
      <w:r>
        <w:t xml:space="preserve"> </w:t>
      </w:r>
      <w:r>
        <w:t xml:space="preserve">1234567890</w:t>
      </w:r>
    </w:p>
    <w:p>
      <w:pPr>
        <w:pStyle w:val="BodyText"/>
      </w:pPr>
      <w:r>
        <w:rPr>
          <w:bCs/>
          <w:b/>
        </w:rPr>
        <w:t xml:space="preserve">Phone:</w:t>
      </w:r>
      <w:r>
        <w:t xml:space="preserve"> </w:t>
      </w:r>
      <w:r>
        <w:t xml:space="preserve">+998 71 123 45 67</w:t>
      </w:r>
    </w:p>
    <w:p>
      <w:pPr>
        <w:pStyle w:val="BodyText"/>
      </w:pPr>
      <w:r>
        <w:rPr>
          <w:bCs/>
          <w:b/>
        </w:rPr>
        <w:t xml:space="preserve">Email:</w:t>
      </w:r>
      <w:r>
        <w:t xml:space="preserve"> </w:t>
      </w:r>
      <w:r>
        <w:t xml:space="preserve">billing@pharmacist-services.uz</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INV-TK-2023-089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p>
      <w:pPr>
        <w:pStyle w:val="BodyText"/>
      </w:pPr>
      <w:r>
        <w:t xml:space="preserve">Bill To:</w:t>
      </w:r>
    </w:p>
    <w:p>
      <w:pPr>
        <w:pStyle w:val="BodyText"/>
      </w:pPr>
      <w:r>
        <w:rPr>
          <w:bCs/>
          <w:b/>
        </w:rPr>
        <w:t xml:space="preserve">Client Name:</w:t>
      </w:r>
      <w:r>
        <w:t xml:space="preserve"> </w:t>
      </w:r>
      <w:r>
        <w:t xml:space="preserve">Central Pharmacy Chain "Dorixona Plus"</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Chilonzor District, Tashkent, Uzbekistan</w:t>
      </w:r>
    </w:p>
    <w:p>
      <w:pPr>
        <w:pStyle w:val="BodyText"/>
      </w:pPr>
      <w:r>
        <w:rPr>
          <w:bCs/>
          <w:b/>
        </w:rPr>
        <w:t xml:space="preserve">Contact Person:</w:t>
      </w:r>
      <w:r>
        <w:t xml:space="preserve"> </w:t>
      </w:r>
      <w:r>
        <w:t xml:space="preserve">Mr. Azimov Rustam</w:t>
      </w:r>
    </w:p>
    <w:p>
      <w:pPr>
        <w:pStyle w:val="BodyText"/>
      </w:pPr>
      <w:r>
        <w:rPr>
          <w:bCs/>
          <w:b/>
        </w:rPr>
        <w:t xml:space="preserve">Email:</w:t>
      </w:r>
      <w:r>
        <w:t xml:space="preserve"> </w:t>
      </w:r>
      <w:r>
        <w:t xml:space="preserve">purchasing@dorixona-plus.uz</w:t>
      </w:r>
    </w:p>
    <w:p>
      <w:pPr>
        <w:pStyle w:val="BodyText"/>
      </w:pPr>
      <w:r>
        <w:t xml:space="preserve">Description of Professional Pharmacist Services</w:t>
      </w:r>
    </w:p>
    <w:p>
      <w:pPr>
        <w:pStyle w:val="BodyText"/>
      </w:pPr>
      <w:r>
        <w:t xml:space="preserve">This Invoice details the professional consulting, regulatory compliance, and pharmaceutical management services provided by our licensed Pharmacist team in Tashkent, Uzbekistan. These services are rendered in accordance with the current legislation of the Republic of Uzbekistan regarding pharmaceutical activities and medical standards.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rPr>
                <w:bCs/>
                <w:b/>
              </w:rPr>
              <w:t xml:space="preserve">Regulatory Compliance Audit:</w:t>
            </w:r>
            <w:r>
              <w:t xml:space="preserve"> </w:t>
            </w:r>
            <w:r>
              <w:t xml:space="preserve">Comprehensive review of pharmacy operations in Tashkent to ensure adherence to Uzbekistan's Ministry of Health regulations. Includes inspection of storage conditions, temperature logs, and documentation standards required for licensed Pharmacist operations.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Staff Training &amp; Education:</w:t>
            </w:r>
            <w:r>
              <w:t xml:space="preserve"> </w:t>
            </w:r>
            <w:r>
              <w:t xml:space="preserve">Specialized training session for pharmacy staff regarding new pharmaceutical protocols. Delivered by a senior Pharmacist with expertise in the Uzbekistan market. Topics include drug interaction management, patient counseling techniques, and inventory control systems.</w:t>
            </w:r>
          </w:p>
        </w:tc>
        <w:tc>
          <w:tcPr/>
          <w:p>
            <w:pPr>
              <w:pStyle w:val="Compact"/>
              <w:jc w:val="left"/>
            </w:pPr>
            <w:r>
              <w:t xml:space="preserve">4</w:t>
            </w:r>
          </w:p>
        </w:tc>
        <w:tc>
          <w:tcPr/>
          <w:p>
            <w:pPr>
              <w:pStyle w:val="Compact"/>
              <w:jc w:val="left"/>
            </w:pPr>
            <w:r>
              <w:t xml:space="preserve">750,000</w:t>
            </w:r>
          </w:p>
        </w:tc>
        <w:tc>
          <w:tcPr/>
          <w:p>
            <w:pPr>
              <w:pStyle w:val="Compact"/>
              <w:jc w:val="left"/>
            </w:pPr>
            <w:r>
              <w:t xml:space="preserve">3,000,000</w:t>
            </w:r>
          </w:p>
        </w:tc>
      </w:tr>
      <w:tr>
        <w:tc>
          <w:tcPr/>
          <w:p>
            <w:pPr>
              <w:pStyle w:val="Compact"/>
              <w:jc w:val="left"/>
            </w:pPr>
            <w:r>
              <w:t xml:space="preserve">3</w:t>
            </w:r>
          </w:p>
        </w:tc>
        <w:tc>
          <w:tcPr/>
          <w:p>
            <w:pPr>
              <w:pStyle w:val="Compact"/>
              <w:jc w:val="left"/>
            </w:pPr>
            <w:r>
              <w:rPr>
                <w:bCs/>
                <w:b/>
              </w:rPr>
              <w:t xml:space="preserve">Inventory Management Consultation:</w:t>
            </w:r>
            <w:r>
              <w:t xml:space="preserve"> </w:t>
            </w:r>
            <w:r>
              <w:t xml:space="preserve">Strategic analysis of stock levels to minimize waste and ensure availability of essential medicines. The Pharmacist consultant optimized the supply chain workflow specific to the Tashkent distribution network.</w:t>
            </w:r>
          </w:p>
        </w:tc>
        <w:tc>
          <w:tcPr/>
          <w:p>
            <w:pPr>
              <w:pStyle w:val="Compact"/>
              <w:jc w:val="left"/>
            </w:pPr>
            <w:r>
              <w:t xml:space="preserve">10</w:t>
            </w:r>
          </w:p>
        </w:tc>
        <w:tc>
          <w:tcPr/>
          <w:p>
            <w:pPr>
              <w:pStyle w:val="Compact"/>
              <w:jc w:val="left"/>
            </w:pPr>
            <w:r>
              <w:t xml:space="preserve">400,000</w:t>
            </w:r>
          </w:p>
        </w:tc>
        <w:tc>
          <w:tcPr/>
          <w:p>
            <w:pPr>
              <w:pStyle w:val="Compact"/>
              <w:jc w:val="left"/>
            </w:pPr>
            <w:r>
              <w:t xml:space="preserve">4,000,000</w:t>
            </w:r>
          </w:p>
        </w:tc>
      </w:tr>
      <w:tr>
        <w:tc>
          <w:tcPr/>
          <w:p>
            <w:pPr>
              <w:pStyle w:val="Compact"/>
              <w:jc w:val="left"/>
            </w:pPr>
            <w:r>
              <w:t xml:space="preserve">4</w:t>
            </w:r>
          </w:p>
        </w:tc>
        <w:tc>
          <w:tcPr/>
          <w:p>
            <w:pPr>
              <w:pStyle w:val="Compact"/>
              <w:jc w:val="left"/>
            </w:pPr>
            <w:r>
              <w:rPr>
                <w:bCs/>
                <w:b/>
              </w:rPr>
              <w:t xml:space="preserve">Pharmaceutical Waste Disposal Plan:</w:t>
            </w:r>
            <w:r>
              <w:t xml:space="preserve"> </w:t>
            </w:r>
            <w:r>
              <w:t xml:space="preserve">Development of a compliant waste management strategy for expired and hazardous pharmaceuticals, ensuring alignment with environmental laws in Uzbekistan.</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5</w:t>
            </w:r>
          </w:p>
        </w:tc>
        <w:tc>
          <w:tcPr/>
          <w:p>
            <w:pPr>
              <w:pStyle w:val="Compact"/>
              <w:jc w:val="left"/>
            </w:pPr>
            <w:r>
              <w:rPr>
                <w:bCs/>
                <w:b/>
              </w:rPr>
              <w:t xml:space="preserve">Licensing Support Documentation:</w:t>
            </w:r>
            <w:r>
              <w:t xml:space="preserve"> </w:t>
            </w:r>
            <w:r>
              <w:t xml:space="preserve">Preparation and review of technical documentation required for the renewal of the pharmacy license. The Pharmacist verified all personnel credentials and facility standards.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bl>
    <w:p>
      <w:pPr>
        <w:pStyle w:val="BodyText"/>
      </w:pPr>
      <w:r>
        <w:t xml:space="preserve">Subtotal:</w:t>
      </w:r>
      <w:r>
        <w:t xml:space="preserve"> </w:t>
      </w:r>
      <w:r>
        <w:t xml:space="preserve">12,500,000 UZS</w:t>
      </w:r>
    </w:p>
    <w:p>
      <w:pPr>
        <w:pStyle w:val="BodyText"/>
      </w:pPr>
      <w:r>
        <w:t xml:space="preserve">VAT (12%):</w:t>
      </w:r>
      <w:r>
        <w:t xml:space="preserve"> </w:t>
      </w:r>
      <w:r>
        <w:t xml:space="preserve">1,500,000 UZS</w:t>
      </w:r>
    </w:p>
    <w:p>
      <w:pPr>
        <w:pStyle w:val="BodyText"/>
      </w:pPr>
      <w:r>
        <w:t xml:space="preserve">Total Amount Due:</w:t>
      </w:r>
      <w:r>
        <w:t xml:space="preserve"> </w:t>
      </w:r>
      <w:r>
        <w:t xml:space="preserve">14,000,000 UZS</w:t>
      </w:r>
    </w:p>
    <w:p>
      <w:pPr>
        <w:pStyle w:val="BodyText"/>
      </w:pPr>
      <w:r>
        <w:t xml:space="preserve">Payment Instructions</w:t>
      </w:r>
    </w:p>
    <w:p>
      <w:pPr>
        <w:pStyle w:val="BodyText"/>
      </w:pPr>
      <w:r>
        <w:t xml:space="preserve">Please transfer the total amount of</w:t>
      </w:r>
      <w:r>
        <w:t xml:space="preserve"> </w:t>
      </w:r>
      <w:r>
        <w:rPr>
          <w:bCs/>
          <w:b/>
        </w:rPr>
        <w:t xml:space="preserve">14,000,000 Uzbekistan Som (UZS)</w:t>
      </w:r>
      <w:r>
        <w:t xml:space="preserve"> </w:t>
      </w:r>
      <w:r>
        <w:t xml:space="preserve">to the following bank account within 14 days of the invoice date.</w:t>
      </w:r>
    </w:p>
    <w:p>
      <w:pPr>
        <w:numPr>
          <w:ilvl w:val="0"/>
          <w:numId w:val="1001"/>
        </w:numPr>
        <w:pStyle w:val="Compact"/>
      </w:pPr>
      <w:r>
        <w:rPr>
          <w:bCs/>
          <w:b/>
        </w:rPr>
        <w:t xml:space="preserve">Bank Name:</w:t>
      </w:r>
      <w:r>
        <w:t xml:space="preserve"> </w:t>
      </w:r>
      <w:r>
        <w:t xml:space="preserve">Amarkon Bank JSC</w:t>
      </w:r>
    </w:p>
    <w:p>
      <w:pPr>
        <w:numPr>
          <w:ilvl w:val="0"/>
          <w:numId w:val="1001"/>
        </w:numPr>
        <w:pStyle w:val="Compact"/>
      </w:pPr>
      <w:r>
        <w:rPr>
          <w:bCs/>
          <w:b/>
        </w:rPr>
        <w:t xml:space="preserve">Account Name:</w:t>
      </w:r>
      <w:r>
        <w:t xml:space="preserve"> </w:t>
      </w:r>
      <w:r>
        <w:t xml:space="preserve">LLC "Tashkent MedConsult"</w:t>
      </w:r>
    </w:p>
    <w:p>
      <w:pPr>
        <w:numPr>
          <w:ilvl w:val="0"/>
          <w:numId w:val="1001"/>
        </w:numPr>
        <w:pStyle w:val="Compact"/>
      </w:pPr>
      <w:r>
        <w:rPr>
          <w:bCs/>
          <w:b/>
        </w:rPr>
        <w:t xml:space="preserve">Account Number:</w:t>
      </w:r>
      <w:r>
        <w:t xml:space="preserve"> </w:t>
      </w:r>
      <w:r>
        <w:t xml:space="preserve">20100000000000000000</w:t>
      </w:r>
    </w:p>
    <w:p>
      <w:pPr>
        <w:numPr>
          <w:ilvl w:val="0"/>
          <w:numId w:val="1001"/>
        </w:numPr>
        <w:pStyle w:val="Compact"/>
      </w:pPr>
      <w:r>
        <w:rPr>
          <w:bCs/>
          <w:b/>
        </w:rPr>
        <w:t xml:space="preserve">SWIFT Code:</w:t>
      </w:r>
      <w:r>
        <w:t xml:space="preserve"> </w:t>
      </w:r>
      <w:r>
        <w:t xml:space="preserve">AMRKUZ2X</w:t>
      </w:r>
    </w:p>
    <w:p>
      <w:pPr>
        <w:numPr>
          <w:ilvl w:val="0"/>
          <w:numId w:val="1001"/>
        </w:numPr>
        <w:pStyle w:val="Compact"/>
      </w:pPr>
      <w:r>
        <w:rPr>
          <w:bCs/>
          <w:b/>
        </w:rPr>
        <w:t xml:space="preserve">Reference:</w:t>
      </w:r>
      <w:r>
        <w:t xml:space="preserve"> </w:t>
      </w:r>
      <w:r>
        <w:t xml:space="preserve">Invoice INV-TK-2023-089</w:t>
      </w:r>
    </w:p>
    <w:p>
      <w:pPr>
        <w:pStyle w:val="FirstParagraph"/>
      </w:pPr>
      <w:r>
        <w:t xml:space="preserve">Terms, Conditions, and Notes</w:t>
      </w:r>
    </w:p>
    <w:p>
      <w:pPr>
        <w:numPr>
          <w:ilvl w:val="0"/>
          <w:numId w:val="1002"/>
        </w:numPr>
        <w:pStyle w:val="Compact"/>
      </w:pPr>
      <w:r>
        <w:rPr>
          <w:bCs/>
          <w:b/>
        </w:rPr>
        <w:t xml:space="preserve">Currency:</w:t>
      </w:r>
      <w:r>
        <w:t xml:space="preserve"> </w:t>
      </w:r>
      <w:r>
        <w:t xml:space="preserve">All amounts are quoted in Uzbekistan Som (UZS). Exchange rate fluctuations are the responsibility of the payer if paying in foreign currency.</w:t>
      </w:r>
    </w:p>
    <w:p>
      <w:pPr>
        <w:numPr>
          <w:ilvl w:val="0"/>
          <w:numId w:val="1002"/>
        </w:numPr>
        <w:pStyle w:val="Compact"/>
      </w:pPr>
      <w:r>
        <w:rPr>
          <w:bCs/>
          <w:b/>
        </w:rPr>
        <w:t xml:space="preserve">Validity:</w:t>
      </w:r>
      <w:r>
        <w:t xml:space="preserve"> </w:t>
      </w:r>
      <w:r>
        <w:t xml:space="preserve">This Invoice is valid for 30 days from the date of issue. Services rendered are based on the professional standards of a licensed Pharmacist in Tashkent.</w:t>
      </w:r>
    </w:p>
    <w:p>
      <w:pPr>
        <w:numPr>
          <w:ilvl w:val="0"/>
          <w:numId w:val="1002"/>
        </w:numPr>
        <w:pStyle w:val="Compact"/>
      </w:pPr>
      <w:r>
        <w:rPr>
          <w:bCs/>
          <w:b/>
        </w:rPr>
        <w:t xml:space="preserve">Late Payment:</w:t>
      </w:r>
      <w:r>
        <w:t xml:space="preserve"> </w:t>
      </w:r>
      <w:r>
        <w:t xml:space="preserve">A late fee of 0.5% per day will be applied to overdue balances in accordance with the Civil Code of Uzbekistan.</w:t>
      </w:r>
    </w:p>
    <w:p>
      <w:pPr>
        <w:numPr>
          <w:ilvl w:val="0"/>
          <w:numId w:val="1002"/>
        </w:numPr>
        <w:pStyle w:val="Compact"/>
      </w:pPr>
      <w:r>
        <w:rPr>
          <w:bCs/>
          <w:b/>
        </w:rPr>
        <w:t xml:space="preserve">Disputes:</w:t>
      </w:r>
      <w:r>
        <w:t xml:space="preserve"> </w:t>
      </w:r>
      <w:r>
        <w:t xml:space="preserve">Any disputes regarding this Invoice must be raised within 7 days of receipt. Failure to do so will be considered acceptance of the services and charges.</w:t>
      </w:r>
    </w:p>
    <w:p>
      <w:pPr>
        <w:numPr>
          <w:ilvl w:val="0"/>
          <w:numId w:val="1002"/>
        </w:numPr>
        <w:pStyle w:val="Compact"/>
      </w:pPr>
      <w:r>
        <w:rPr>
          <w:bCs/>
          <w:b/>
        </w:rPr>
        <w:t xml:space="preserve">Confidentiality:</w:t>
      </w:r>
      <w:r>
        <w:t xml:space="preserve"> </w:t>
      </w:r>
      <w:r>
        <w:t xml:space="preserve">All data shared during the Pharmacist consultation regarding inventory, patient data, and business operations remains strictly confidential.</w:t>
      </w:r>
    </w:p>
    <w:p>
      <w:pPr>
        <w:numPr>
          <w:ilvl w:val="0"/>
          <w:numId w:val="1002"/>
        </w:numPr>
        <w:pStyle w:val="Compact"/>
      </w:pPr>
      <w:r>
        <w:rPr>
          <w:bCs/>
          <w:b/>
        </w:rPr>
        <w:t xml:space="preserve">Legal Compliance:</w:t>
      </w:r>
      <w:r>
        <w:t xml:space="preserve"> </w:t>
      </w:r>
      <w:r>
        <w:t xml:space="preserve">This transaction complies with the tax regulations of the Republic of Uzbekistan. A VAT receipt will be issued upon confirmation of payment.</w:t>
      </w:r>
    </w:p>
    <w:p>
      <w:pPr>
        <w:numPr>
          <w:ilvl w:val="0"/>
          <w:numId w:val="1002"/>
        </w:numPr>
        <w:pStyle w:val="Compact"/>
      </w:pPr>
      <w:r>
        <w:rPr>
          <w:bCs/>
          <w:b/>
        </w:rPr>
        <w:t xml:space="preserve">Contact:</w:t>
      </w:r>
      <w:r>
        <w:t xml:space="preserve"> </w:t>
      </w:r>
      <w:r>
        <w:t xml:space="preserve">For any questions regarding this Invoice or the Pharmacist services provided, please contact our finance department at billing@pharmacist-services.uz.</w:t>
      </w:r>
    </w:p>
    <w:p>
      <w:pPr>
        <w:pStyle w:val="FirstParagraph"/>
      </w:pPr>
      <w:r>
        <w:t xml:space="preserve">Thank you for your business. We are committed to maintaining the highest standards of pharmaceutical care in Tashkent, Uzbekistan.</w:t>
      </w:r>
    </w:p>
    <w:p>
      <w:pPr>
        <w:pStyle w:val="BodyText"/>
      </w:pPr>
      <w:r>
        <w:t xml:space="preserve">© 2023 Pharmacist Services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Tashkent, Uzbekistan</dc:title>
  <dc:creator/>
  <dc:language>en</dc:language>
  <cp:keywords/>
  <dcterms:created xsi:type="dcterms:W3CDTF">2026-10-10T01:22:29Z</dcterms:created>
  <dcterms:modified xsi:type="dcterms:W3CDTF">2026-10-10T01:22:29Z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