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Invoice</w:t>
      </w:r>
      <w:r>
        <w:t xml:space="preserve"> </w:t>
      </w:r>
      <w:r>
        <w:t xml:space="preserve">-</w:t>
      </w:r>
      <w:r>
        <w:t xml:space="preserve"> </w:t>
      </w:r>
      <w:r>
        <w:t xml:space="preserve">Physicist</w:t>
      </w:r>
      <w:r>
        <w:t xml:space="preserve"> </w:t>
      </w:r>
      <w:r>
        <w:t xml:space="preserve">Services</w:t>
      </w:r>
      <w:r>
        <w:t xml:space="preserve"> </w:t>
      </w:r>
      <w:r>
        <w:t xml:space="preserve">-</w:t>
      </w:r>
      <w:r>
        <w:t xml:space="preserve"> </w:t>
      </w:r>
      <w:r>
        <w:t xml:space="preserve">Australia</w:t>
      </w:r>
      <w:r>
        <w:t xml:space="preserve"> </w:t>
      </w:r>
      <w:r>
        <w:t xml:space="preserve">Brisbane</w:t>
      </w:r>
    </w:p>
    <w:p>
      <w:pPr>
        <w:pStyle w:val="FirstParagraph"/>
      </w:pPr>
      <w:r>
        <w:t xml:space="preserve">INVOICE</w:t>
      </w:r>
    </w:p>
    <w:p>
      <w:pPr>
        <w:pStyle w:val="BodyText"/>
      </w:pPr>
      <w:r>
        <w:t xml:space="preserve">Professional Physicist Consulting Services</w:t>
      </w:r>
    </w:p>
    <w:p>
      <w:pPr>
        <w:pStyle w:val="BodyText"/>
      </w:pPr>
      <w:r>
        <w:t xml:space="preserve">PAID - Australia Brisbane</w:t>
      </w:r>
    </w:p>
    <w:bookmarkStart w:id="20" w:name="invoice-number"/>
    <w:p>
      <w:pPr>
        <w:pStyle w:val="Heading3"/>
      </w:pPr>
      <w:r>
        <w:t xml:space="preserve">Invoice Number:</w:t>
      </w:r>
    </w:p>
    <w:p>
      <w:pPr>
        <w:pStyle w:val="FirstParagraph"/>
      </w:pPr>
      <w:r>
        <w:t xml:space="preserve">INV-2025-BRN-00472</w:t>
      </w:r>
    </w:p>
    <w:bookmarkEnd w:id="20"/>
    <w:bookmarkStart w:id="21" w:name="issue-date"/>
    <w:p>
      <w:pPr>
        <w:pStyle w:val="Heading3"/>
      </w:pPr>
      <w:r>
        <w:t xml:space="preserve">Issue Date:</w:t>
      </w:r>
    </w:p>
    <w:p>
      <w:pPr>
        <w:pStyle w:val="FirstParagraph"/>
      </w:pPr>
      <w:r>
        <w:t xml:space="preserve">14 June 2025</w:t>
      </w:r>
    </w:p>
    <w:bookmarkEnd w:id="21"/>
    <w:bookmarkStart w:id="22" w:name="due-date"/>
    <w:p>
      <w:pPr>
        <w:pStyle w:val="Heading3"/>
      </w:pPr>
      <w:r>
        <w:t xml:space="preserve">Due Date:</w:t>
      </w:r>
    </w:p>
    <w:p>
      <w:pPr>
        <w:pStyle w:val="FirstParagraph"/>
      </w:pPr>
      <w:r>
        <w:t xml:space="preserve">14 July 2025</w:t>
      </w:r>
    </w:p>
    <w:bookmarkEnd w:id="22"/>
    <w:bookmarkStart w:id="23" w:name="payment-terms"/>
    <w:p>
      <w:pPr>
        <w:pStyle w:val="Heading3"/>
      </w:pPr>
      <w:r>
        <w:t xml:space="preserve">Payment Terms:</w:t>
      </w:r>
    </w:p>
    <w:p>
      <w:pPr>
        <w:pStyle w:val="FirstParagraph"/>
      </w:pPr>
      <w:r>
        <w:t xml:space="preserve">Net 30 Days</w:t>
      </w:r>
    </w:p>
    <w:bookmarkEnd w:id="23"/>
    <w:bookmarkStart w:id="24" w:name="issued-by-physicist"/>
    <w:p>
      <w:pPr>
        <w:pStyle w:val="Heading4"/>
      </w:pPr>
      <w:r>
        <w:t xml:space="preserve">Issued By (Physicist)</w:t>
      </w:r>
    </w:p>
    <w:p>
      <w:pPr>
        <w:pStyle w:val="FirstParagraph"/>
      </w:pPr>
      <w:r>
        <w:rPr>
          <w:bCs/>
          <w:b/>
        </w:rPr>
        <w:t xml:space="preserve">Dr. Eleanor M. Whitfield, PhD</w:t>
      </w:r>
    </w:p>
    <w:p>
      <w:pPr>
        <w:pStyle w:val="BodyText"/>
      </w:pPr>
      <w:r>
        <w:t xml:space="preserve">Senior Physicist &amp; Quantum Systems Consultant</w:t>
      </w:r>
    </w:p>
    <w:p>
      <w:pPr>
        <w:pStyle w:val="BodyText"/>
      </w:pPr>
      <w:r>
        <w:t xml:space="preserve">Whitfield Physics Consulting Pty Ltd</w:t>
      </w:r>
    </w:p>
    <w:p>
      <w:pPr>
        <w:pStyle w:val="BodyText"/>
      </w:pPr>
      <w:r>
        <w:t xml:space="preserve">Level 12, 45 Creek Street</w:t>
      </w:r>
    </w:p>
    <w:p>
      <w:pPr>
        <w:pStyle w:val="BodyText"/>
      </w:pPr>
      <w:r>
        <w:t xml:space="preserve">Brisbane, Queensland 4000</w:t>
      </w:r>
    </w:p>
    <w:p>
      <w:pPr>
        <w:pStyle w:val="BodyText"/>
      </w:pPr>
      <w:r>
        <w:t xml:space="preserve">Australia</w:t>
      </w:r>
    </w:p>
    <w:p>
      <w:pPr>
        <w:pStyle w:val="BodyText"/>
      </w:pPr>
      <w:r>
        <w:t xml:space="preserve">ABN: 48 291 736 554</w:t>
      </w:r>
    </w:p>
    <w:p>
      <w:pPr>
        <w:pStyle w:val="BodyText"/>
      </w:pPr>
      <w:r>
        <w:t xml:space="preserve">Email: e.whitfield@whitfieldphysics.com.au</w:t>
      </w:r>
    </w:p>
    <w:p>
      <w:pPr>
        <w:pStyle w:val="BodyText"/>
      </w:pPr>
      <w:r>
        <w:t xml:space="preserve">Phone: +61 7 3102 4487</w:t>
      </w:r>
    </w:p>
    <w:bookmarkEnd w:id="24"/>
    <w:bookmarkStart w:id="25" w:name="billed-to-client"/>
    <w:p>
      <w:pPr>
        <w:pStyle w:val="Heading4"/>
      </w:pPr>
      <w:r>
        <w:t xml:space="preserve">Billed To (Client)</w:t>
      </w:r>
    </w:p>
    <w:p>
      <w:pPr>
        <w:pStyle w:val="FirstParagraph"/>
      </w:pPr>
      <w:r>
        <w:rPr>
          <w:bCs/>
          <w:b/>
        </w:rPr>
        <w:t xml:space="preserve">Queensland Advanced Research Institute</w:t>
      </w:r>
    </w:p>
    <w:p>
      <w:pPr>
        <w:pStyle w:val="BodyText"/>
      </w:pPr>
      <w:r>
        <w:t xml:space="preserve">Attn: Prof. David Chen, Director of Applied Sciences</w:t>
      </w:r>
    </w:p>
    <w:p>
      <w:pPr>
        <w:pStyle w:val="BodyText"/>
      </w:pPr>
      <w:r>
        <w:t xml:space="preserve">Building 7, Research Park</w:t>
      </w:r>
    </w:p>
    <w:p>
      <w:pPr>
        <w:pStyle w:val="BodyText"/>
      </w:pPr>
      <w:r>
        <w:t xml:space="preserve">Gatton, Queensland 4670</w:t>
      </w:r>
    </w:p>
    <w:p>
      <w:pPr>
        <w:pStyle w:val="BodyText"/>
      </w:pPr>
      <w:r>
        <w:t xml:space="preserve">Australia Brisbane Region</w:t>
      </w:r>
    </w:p>
    <w:p>
      <w:pPr>
        <w:pStyle w:val="BodyText"/>
      </w:pPr>
      <w:r>
        <w:t xml:space="preserve">ACN: 612 345 789</w:t>
      </w:r>
    </w:p>
    <w:p>
      <w:pPr>
        <w:pStyle w:val="BodyText"/>
      </w:pPr>
      <w:r>
        <w:t xml:space="preserve">Email: procurement@qari.edu.au</w:t>
      </w:r>
    </w:p>
    <w:p>
      <w:pPr>
        <w:pStyle w:val="BodyText"/>
      </w:pPr>
      <w:r>
        <w:t xml:space="preserve">Phone: +61 7 5460 1200</w:t>
      </w:r>
    </w:p>
    <w:bookmarkEnd w:id="25"/>
    <w:bookmarkStart w:id="28" w:name="Xab26be71a3b9da52bd1913405b96e23c9d520eb"/>
    <w:p>
      <w:pPr>
        <w:pStyle w:val="Heading3"/>
      </w:pPr>
      <w:r>
        <w:t xml:space="preserve">Description of Physicist Services Rendered</w:t>
      </w:r>
    </w:p>
    <w:tbl>
      <w:tblPr>
        <w:tblStyle w:val="Table"/>
        <w:tblW w:type="auto" w:w="0"/>
        <w:tblLook w:firstRow="1" w:lastRow="0" w:firstColumn="0" w:lastColumn="0" w:noHBand="0" w:noVBand="0" w:val="0020"/>
      </w:tblPr>
      <w:tblGrid>
        <w:gridCol w:w="1584"/>
        <w:gridCol w:w="1584"/>
        <w:gridCol w:w="1584"/>
        <w:gridCol w:w="1584"/>
        <w:gridCol w:w="1584"/>
      </w:tblGrid>
      <w:tr>
        <w:trPr>
          <w:tblHeader w:val="true"/>
        </w:trPr>
        <w:tc>
          <w:tcPr/>
          <w:p>
            <w:pPr>
              <w:pStyle w:val="Compact"/>
              <w:jc w:val="left"/>
            </w:pPr>
            <w:r>
              <w:t xml:space="preserve">Ref</w:t>
            </w:r>
          </w:p>
        </w:tc>
        <w:tc>
          <w:tcPr/>
          <w:p>
            <w:pPr>
              <w:pStyle w:val="Compact"/>
              <w:jc w:val="left"/>
            </w:pPr>
            <w:r>
              <w:t xml:space="preserve">Service Description</w:t>
            </w:r>
          </w:p>
        </w:tc>
        <w:tc>
          <w:tcPr/>
          <w:p>
            <w:pPr>
              <w:pStyle w:val="Compact"/>
              <w:jc w:val="left"/>
            </w:pPr>
            <w:r>
              <w:t xml:space="preserve">Duration / Qty</w:t>
            </w:r>
          </w:p>
        </w:tc>
        <w:tc>
          <w:tcPr/>
          <w:p>
            <w:pPr>
              <w:pStyle w:val="Compact"/>
              <w:jc w:val="left"/>
            </w:pPr>
            <w:r>
              <w:t xml:space="preserve">Rate (AUD)</w:t>
            </w:r>
          </w:p>
        </w:tc>
        <w:tc>
          <w:tcPr/>
          <w:p>
            <w:pPr>
              <w:pStyle w:val="Compact"/>
              <w:jc w:val="left"/>
            </w:pPr>
            <w:r>
              <w:t xml:space="preserve">Amount (AUD)</w:t>
            </w:r>
          </w:p>
        </w:tc>
      </w:tr>
      <w:tr>
        <w:tc>
          <w:tcPr/>
          <w:p>
            <w:pPr>
              <w:pStyle w:val="Compact"/>
              <w:jc w:val="left"/>
            </w:pPr>
            <w:r>
              <w:t xml:space="preserve">01</w:t>
            </w:r>
          </w:p>
        </w:tc>
        <w:tc>
          <w:tcPr/>
          <w:p>
            <w:pPr>
              <w:pStyle w:val="Compact"/>
              <w:jc w:val="left"/>
            </w:pPr>
            <w:r>
              <w:t xml:space="preserve">Quantum optics laboratory design consultation for the new Brisbane photonics research facility. The Physicist provided comprehensive theoretical frameworks, equipment specifications, and safety compliance documentation aligned with Australian Standards AS/NZS 2743.</w:t>
            </w:r>
          </w:p>
        </w:tc>
        <w:tc>
          <w:tcPr/>
          <w:p>
            <w:pPr>
              <w:pStyle w:val="Compact"/>
              <w:jc w:val="left"/>
            </w:pPr>
            <w:r>
              <w:t xml:space="preserve">12 hours</w:t>
            </w:r>
          </w:p>
        </w:tc>
        <w:tc>
          <w:tcPr/>
          <w:p>
            <w:pPr>
              <w:pStyle w:val="Compact"/>
              <w:jc w:val="left"/>
            </w:pPr>
            <w:r>
              <w:t xml:space="preserve">$320.00</w:t>
            </w:r>
          </w:p>
        </w:tc>
        <w:tc>
          <w:tcPr/>
          <w:p>
            <w:pPr>
              <w:pStyle w:val="Compact"/>
              <w:jc w:val="left"/>
            </w:pPr>
            <w:r>
              <w:t xml:space="preserve">$3,840.00</w:t>
            </w:r>
          </w:p>
        </w:tc>
      </w:tr>
      <w:tr>
        <w:tc>
          <w:tcPr/>
          <w:p>
            <w:pPr>
              <w:pStyle w:val="Compact"/>
              <w:jc w:val="left"/>
            </w:pPr>
            <w:r>
              <w:t xml:space="preserve">02</w:t>
            </w:r>
          </w:p>
        </w:tc>
        <w:tc>
          <w:tcPr/>
          <w:p>
            <w:pPr>
              <w:pStyle w:val="Compact"/>
              <w:jc w:val="left"/>
            </w:pPr>
            <w:r>
              <w:t xml:space="preserve">On-site Physicist assessment and calibration of the 400-micron electron microscope array at the Queensland Advanced Research Institute. Included full diagnostic report and recalibration of beam alignment systems.</w:t>
            </w:r>
          </w:p>
        </w:tc>
        <w:tc>
          <w:tcPr/>
          <w:p>
            <w:pPr>
              <w:pStyle w:val="Compact"/>
              <w:jc w:val="left"/>
            </w:pPr>
            <w:r>
              <w:t xml:space="preserve">2 days</w:t>
            </w:r>
          </w:p>
        </w:tc>
        <w:tc>
          <w:tcPr/>
          <w:p>
            <w:pPr>
              <w:pStyle w:val="Compact"/>
              <w:jc w:val="left"/>
            </w:pPr>
            <w:r>
              <w:t xml:space="preserve">$2,800.00</w:t>
            </w:r>
          </w:p>
        </w:tc>
        <w:tc>
          <w:tcPr/>
          <w:p>
            <w:pPr>
              <w:pStyle w:val="Compact"/>
              <w:jc w:val="left"/>
            </w:pPr>
            <w:r>
              <w:t xml:space="preserve">$5,600.00</w:t>
            </w:r>
          </w:p>
        </w:tc>
      </w:tr>
      <w:tr>
        <w:tc>
          <w:tcPr/>
          <w:p>
            <w:pPr>
              <w:pStyle w:val="Compact"/>
              <w:jc w:val="left"/>
            </w:pPr>
            <w:r>
              <w:t xml:space="preserve">03</w:t>
            </w:r>
          </w:p>
        </w:tc>
        <w:tc>
          <w:tcPr/>
          <w:p>
            <w:pPr>
              <w:pStyle w:val="Compact"/>
              <w:jc w:val="left"/>
            </w:pPr>
            <w:r>
              <w:t xml:space="preserve">Preparation of peer-reviewed technical white paper on superconducting qubit stability for the Brisbane quantum computing initiative. The Physicist authored 28 pages of original research with 45 cited references.</w:t>
            </w:r>
          </w:p>
        </w:tc>
        <w:tc>
          <w:tcPr/>
          <w:p>
            <w:pPr>
              <w:pStyle w:val="Compact"/>
              <w:jc w:val="left"/>
            </w:pPr>
            <w:r>
              <w:t xml:space="preserve">1 document</w:t>
            </w:r>
          </w:p>
        </w:tc>
        <w:tc>
          <w:tcPr/>
          <w:p>
            <w:pPr>
              <w:pStyle w:val="Compact"/>
              <w:jc w:val="left"/>
            </w:pPr>
            <w:r>
              <w:t xml:space="preserve">$4,500.00</w:t>
            </w:r>
          </w:p>
        </w:tc>
        <w:tc>
          <w:tcPr/>
          <w:p>
            <w:pPr>
              <w:pStyle w:val="Compact"/>
              <w:jc w:val="left"/>
            </w:pPr>
            <w:r>
              <w:t xml:space="preserve">$4,500.00</w:t>
            </w:r>
          </w:p>
        </w:tc>
      </w:tr>
      <w:tr>
        <w:tc>
          <w:tcPr/>
          <w:p>
            <w:pPr>
              <w:pStyle w:val="Compact"/>
              <w:jc w:val="left"/>
            </w:pPr>
            <w:r>
              <w:t xml:space="preserve">04</w:t>
            </w:r>
          </w:p>
        </w:tc>
        <w:tc>
          <w:tcPr/>
          <w:p>
            <w:pPr>
              <w:pStyle w:val="Compact"/>
              <w:jc w:val="left"/>
            </w:pPr>
            <w:r>
              <w:t xml:space="preserve">Workshop facilitation: "Advanced Thermodynamics for Industrial Applications" delivered to 35 engineering staff at the Brisbane Technology Park. The Physicist led a full-day interactive session with practical problem-solving exercises.</w:t>
            </w:r>
          </w:p>
        </w:tc>
        <w:tc>
          <w:tcPr/>
          <w:p>
            <w:pPr>
              <w:pStyle w:val="Compact"/>
              <w:jc w:val="left"/>
            </w:pPr>
            <w:r>
              <w:t xml:space="preserve">1 day</w:t>
            </w:r>
          </w:p>
        </w:tc>
        <w:tc>
          <w:tcPr/>
          <w:p>
            <w:pPr>
              <w:pStyle w:val="Compact"/>
              <w:jc w:val="left"/>
            </w:pPr>
            <w:r>
              <w:t xml:space="preserve">$3,200.00</w:t>
            </w:r>
          </w:p>
        </w:tc>
        <w:tc>
          <w:tcPr/>
          <w:p>
            <w:pPr>
              <w:pStyle w:val="Compact"/>
              <w:jc w:val="left"/>
            </w:pPr>
            <w:r>
              <w:t xml:space="preserve">$3,200.00</w:t>
            </w:r>
          </w:p>
        </w:tc>
      </w:tr>
      <w:tr>
        <w:tc>
          <w:tcPr/>
          <w:p>
            <w:pPr>
              <w:pStyle w:val="Compact"/>
              <w:jc w:val="left"/>
            </w:pPr>
            <w:r>
              <w:t xml:space="preserve">05</w:t>
            </w:r>
          </w:p>
        </w:tc>
        <w:tc>
          <w:tcPr/>
          <w:p>
            <w:pPr>
              <w:pStyle w:val="Compact"/>
              <w:jc w:val="left"/>
            </w:pPr>
            <w:r>
              <w:t xml:space="preserve">Ongoing advisory retainer for the Australia Brisbane renewable energy fusion project. The Physicist provided weekly remote consultations, progress reviews, and strategic guidance on plasma confinement modelling over a four-week period.</w:t>
            </w:r>
          </w:p>
        </w:tc>
        <w:tc>
          <w:tcPr/>
          <w:p>
            <w:pPr>
              <w:pStyle w:val="Compact"/>
              <w:jc w:val="left"/>
            </w:pPr>
            <w:r>
              <w:t xml:space="preserve">4 weeks</w:t>
            </w:r>
          </w:p>
        </w:tc>
        <w:tc>
          <w:tcPr/>
          <w:p>
            <w:pPr>
              <w:pStyle w:val="Compact"/>
              <w:jc w:val="left"/>
            </w:pPr>
            <w:r>
              <w:t xml:space="preserve">$1,800.00</w:t>
            </w:r>
          </w:p>
        </w:tc>
        <w:tc>
          <w:tcPr/>
          <w:p>
            <w:pPr>
              <w:pStyle w:val="Compact"/>
              <w:jc w:val="left"/>
            </w:pPr>
            <w:r>
              <w:t xml:space="preserve">$7,200.00</w:t>
            </w:r>
          </w:p>
        </w:tc>
      </w:tr>
      <w:tr>
        <w:tc>
          <w:tcPr/>
          <w:p>
            <w:pPr>
              <w:pStyle w:val="Compact"/>
              <w:jc w:val="left"/>
            </w:pPr>
            <w:r>
              <w:t xml:space="preserve">06</w:t>
            </w:r>
          </w:p>
        </w:tc>
        <w:tc>
          <w:tcPr/>
          <w:p>
            <w:pPr>
              <w:pStyle w:val="Compact"/>
              <w:jc w:val="left"/>
            </w:pPr>
            <w:r>
              <w:t xml:space="preserve">Travel and accommodation expenses for on-site Physicist engagement in Brisbane and surrounding Queensland locations. Includes flights, local transport, and two nights accommodation at a registered Brisbane hotel.</w:t>
            </w:r>
          </w:p>
        </w:tc>
        <w:tc>
          <w:tcPr/>
          <w:p>
            <w:pPr>
              <w:pStyle w:val="Compact"/>
              <w:jc w:val="left"/>
            </w:pPr>
            <w:r>
              <w:t xml:space="preserve">1 trip</w:t>
            </w:r>
          </w:p>
        </w:tc>
        <w:tc>
          <w:tcPr/>
          <w:p>
            <w:pPr>
              <w:pStyle w:val="Compact"/>
              <w:jc w:val="left"/>
            </w:pPr>
            <w:r>
              <w:t xml:space="preserve">$1,150.00</w:t>
            </w:r>
          </w:p>
        </w:tc>
        <w:tc>
          <w:tcPr/>
          <w:p>
            <w:pPr>
              <w:pStyle w:val="Compact"/>
              <w:jc w:val="left"/>
            </w:pPr>
            <w:r>
              <w:t xml:space="preserve">$1,150.00</w:t>
            </w:r>
          </w:p>
        </w:tc>
      </w:tr>
    </w:tbl>
    <w:tbl>
      <w:tblPr>
        <w:tblStyle w:val="Table"/>
        <w:tblW w:type="auto" w:w="0"/>
        <w:tblLook w:firstRow="0" w:lastRow="0" w:firstColumn="0" w:lastColumn="0" w:noHBand="0" w:noVBand="0" w:val="0000"/>
      </w:tblPr>
      <w:tblGrid>
        <w:gridCol w:w="3960"/>
        <w:gridCol w:w="3960"/>
      </w:tblGrid>
      <w:tr>
        <w:tc>
          <w:tcPr/>
          <w:p>
            <w:pPr>
              <w:pStyle w:val="Compact"/>
              <w:jc w:val="left"/>
            </w:pPr>
            <w:r>
              <w:t xml:space="preserve">Subtotal</w:t>
            </w:r>
          </w:p>
        </w:tc>
        <w:tc>
          <w:tcPr/>
          <w:p>
            <w:pPr>
              <w:pStyle w:val="Compact"/>
              <w:jc w:val="right"/>
            </w:pPr>
            <w:r>
              <w:t xml:space="preserve">$25,490.00</w:t>
            </w:r>
          </w:p>
        </w:tc>
      </w:tr>
      <w:tr>
        <w:tc>
          <w:tcPr/>
          <w:p>
            <w:pPr>
              <w:pStyle w:val="Compact"/>
              <w:jc w:val="left"/>
            </w:pPr>
            <w:r>
              <w:t xml:space="preserve">GST (10%)</w:t>
            </w:r>
          </w:p>
        </w:tc>
        <w:tc>
          <w:tcPr/>
          <w:p>
            <w:pPr>
              <w:pStyle w:val="Compact"/>
              <w:jc w:val="right"/>
            </w:pPr>
            <w:r>
              <w:t xml:space="preserve">$2,549.00</w:t>
            </w:r>
          </w:p>
        </w:tc>
      </w:tr>
      <w:tr>
        <w:tc>
          <w:tcPr/>
          <w:p>
            <w:pPr>
              <w:pStyle w:val="Compact"/>
              <w:jc w:val="left"/>
            </w:pPr>
            <w:r>
              <w:t xml:space="preserve">Early Payment Discount (2% if paid within 14 days)</w:t>
            </w:r>
          </w:p>
        </w:tc>
        <w:tc>
          <w:tcPr/>
          <w:p>
            <w:pPr>
              <w:pStyle w:val="Compact"/>
              <w:jc w:val="right"/>
            </w:pPr>
            <w:r>
              <w:t xml:space="preserve">-$509.80</w:t>
            </w:r>
          </w:p>
        </w:tc>
      </w:tr>
      <w:tr>
        <w:tc>
          <w:tcPr/>
          <w:p>
            <w:pPr>
              <w:pStyle w:val="Compact"/>
              <w:jc w:val="left"/>
            </w:pPr>
            <w:r>
              <w:t xml:space="preserve">Grand Total Due (AUD)</w:t>
            </w:r>
          </w:p>
        </w:tc>
        <w:tc>
          <w:tcPr/>
          <w:p>
            <w:pPr>
              <w:pStyle w:val="Compact"/>
              <w:jc w:val="right"/>
            </w:pPr>
            <w:r>
              <w:t xml:space="preserve">$27,529.20</w:t>
            </w:r>
          </w:p>
        </w:tc>
      </w:tr>
    </w:tbl>
    <w:bookmarkStart w:id="26" w:name="invoice-notes-payment-instructions"/>
    <w:p>
      <w:pPr>
        <w:pStyle w:val="Heading4"/>
      </w:pPr>
      <w:r>
        <w:t xml:space="preserve">Invoice Notes &amp; Payment Instructions</w:t>
      </w:r>
    </w:p>
    <w:p>
      <w:pPr>
        <w:pStyle w:val="FirstParagraph"/>
      </w:pPr>
      <w:r>
        <w:rPr>
          <w:bCs/>
          <w:b/>
        </w:rPr>
        <w:t xml:space="preserve">Payment Method:</w:t>
      </w:r>
      <w:r>
        <w:t xml:space="preserve"> </w:t>
      </w:r>
      <w:r>
        <w:t xml:space="preserve">Bank Transfer (EFT) to Whitfield Physics Consulting Pty Ltd</w:t>
      </w:r>
    </w:p>
    <w:p>
      <w:pPr>
        <w:pStyle w:val="BodyText"/>
      </w:pPr>
      <w:r>
        <w:rPr>
          <w:bCs/>
          <w:b/>
        </w:rPr>
        <w:t xml:space="preserve">Bank:</w:t>
      </w:r>
      <w:r>
        <w:t xml:space="preserve"> </w:t>
      </w:r>
      <w:r>
        <w:t xml:space="preserve">Commonwealth Bank of Australia</w:t>
      </w:r>
    </w:p>
    <w:p>
      <w:pPr>
        <w:pStyle w:val="BodyText"/>
      </w:pPr>
      <w:r>
        <w:rPr>
          <w:bCs/>
          <w:b/>
        </w:rPr>
        <w:t xml:space="preserve">BSB:</w:t>
      </w:r>
      <w:r>
        <w:t xml:space="preserve"> </w:t>
      </w:r>
      <w:r>
        <w:t xml:space="preserve">063-123  | </w:t>
      </w:r>
      <w:r>
        <w:t xml:space="preserve"> </w:t>
      </w:r>
      <w:r>
        <w:rPr>
          <w:bCs/>
          <w:b/>
        </w:rPr>
        <w:t xml:space="preserve">Account Number:</w:t>
      </w:r>
      <w:r>
        <w:t xml:space="preserve"> </w:t>
      </w:r>
      <w:r>
        <w:t xml:space="preserve">1234 5678</w:t>
      </w:r>
    </w:p>
    <w:p>
      <w:pPr>
        <w:pStyle w:val="BodyText"/>
      </w:pPr>
      <w:r>
        <w:rPr>
          <w:bCs/>
          <w:b/>
        </w:rPr>
        <w:t xml:space="preserve">Reference:</w:t>
      </w:r>
      <w:r>
        <w:t xml:space="preserve"> </w:t>
      </w:r>
      <w:r>
        <w:t xml:space="preserve">INV-2025-BRN-00472</w:t>
      </w:r>
    </w:p>
    <w:p>
      <w:pPr>
        <w:pStyle w:val="BodyText"/>
      </w:pPr>
      <w:r>
        <w:t xml:space="preserve">Please ensure that the invoice reference number is included with your payment to facilitate accurate reconciliation. This Invoice has been issued in accordance with the Australian Taxation Office (ATO) requirements for GST-registered businesses operating in Australia Brisbane and the broader Queensland region.</w:t>
      </w:r>
    </w:p>
    <w:p>
      <w:pPr>
        <w:pStyle w:val="BodyText"/>
      </w:pPr>
      <w:r>
        <w:t xml:space="preserve">All services rendered by the Physicist were performed in full compliance with the Queensland Health and Safety regulations and the Australian Code for the Responsible Conduct of Research. The Physicist holds a valid Professional Indemnity Insurance policy (Policy No. PII-2025-88431) with a coverage limit of AUD $10,000,000, valid throughout the service period in Australia Brisbane.</w:t>
      </w:r>
    </w:p>
    <w:bookmarkEnd w:id="26"/>
    <w:bookmarkStart w:id="27" w:name="terms-and-conditions"/>
    <w:p>
      <w:pPr>
        <w:pStyle w:val="Heading4"/>
      </w:pPr>
      <w:r>
        <w:t xml:space="preserve">Terms and Conditions</w:t>
      </w:r>
    </w:p>
    <w:p>
      <w:pPr>
        <w:pStyle w:val="FirstParagraph"/>
      </w:pPr>
      <w:r>
        <w:t xml:space="preserve">1. This Invoice is payable within thirty (30) calendar days from the issue date. Late payments will attract interest at the rate of 1.5% per month as permitted under the Australian Consumer Law and the Competition and Consumer Act 2010 (Cth).</w:t>
      </w:r>
    </w:p>
    <w:p>
      <w:pPr>
        <w:pStyle w:val="BodyText"/>
      </w:pPr>
      <w:r>
        <w:t xml:space="preserve">2. All intellectual property, including but not limited to research papers, design documents, and theoretical models produced by the Physicist during the engagement, shall remain the property of Whitfield Physics Consulting Pty Ltd unless otherwise agreed in a separate written contract.</w:t>
      </w:r>
    </w:p>
    <w:p>
      <w:pPr>
        <w:pStyle w:val="BodyText"/>
      </w:pPr>
      <w:r>
        <w:t xml:space="preserve">3. The Physicist reserves the right to suspend ongoing services if payment is not received by the due date stated on this Invoice. A written notice of seven (7) days will be provided before any suspension of services in Australia Brisbane.</w:t>
      </w:r>
    </w:p>
    <w:p>
      <w:pPr>
        <w:pStyle w:val="BodyText"/>
      </w:pPr>
      <w:r>
        <w:t xml:space="preserve">4. This Invoice is governed by the laws of the State of Queensland, Australia. Any disputes arising from this Invoice or the services described herein shall be subject to the exclusive jurisdiction of the courts of Australia Brisbane and the Queensland region.</w:t>
      </w:r>
    </w:p>
    <w:p>
      <w:pPr>
        <w:pStyle w:val="BodyText"/>
      </w:pPr>
      <w:r>
        <w:t xml:space="preserve">5. All rates quoted are in Australian Dollars (AUD) and include the Physicist's professional expertise, time, and materials as specified. Any additional services requested beyond the scope of this Invoice will be billed separately at the Physicist's standard hourly rate of AUD $320.00 per hour.</w:t>
      </w:r>
    </w:p>
    <w:p>
      <w:pPr>
        <w:pStyle w:val="BodyText"/>
      </w:pPr>
      <w:r>
        <w:t xml:space="preserve">6. This Invoice constitutes a tax invoice as defined by the A New Tax System (Goods and Services Tax) Act 1999 (Cth). The GST component is included as per Australian tax legislation applicable to businesses registered in Australia Brisbane.</w:t>
      </w:r>
    </w:p>
    <w:bookmarkEnd w:id="27"/>
    <w:p>
      <w:pPr>
        <w:pStyle w:val="BodyText"/>
      </w:pPr>
      <w:r>
        <w:t xml:space="preserve">Thank you for engaging the services of a qualified Physicist for your research and development needs in Australia Brisbane.</w:t>
      </w:r>
    </w:p>
    <w:p>
      <w:pPr>
        <w:pStyle w:val="BodyText"/>
      </w:pPr>
      <w:r>
        <w:t xml:space="preserve">Whitfield Physics Consulting Pty Ltd — ABN 48 291 736 554 — Brisbane, Queensland, Australia</w:t>
      </w:r>
    </w:p>
    <w:p>
      <w:pPr>
        <w:pStyle w:val="BodyText"/>
      </w:pPr>
      <w:r>
        <w:t xml:space="preserve">This Invoice was generated electronically and is valid without a physical signature. For queries regarding this Invoice, please contact the issuing Physicist directly at the details provided above.</w:t>
      </w:r>
    </w:p>
    <w:p>
      <w:pPr>
        <w:pStyle w:val="BodyText"/>
      </w:pPr>
      <w:r>
        <w:t xml:space="preserve">— End of Invoice —</w:t>
      </w:r>
    </w:p>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Invoice - Physicist Services - Australia Brisbane</dc:title>
  <dc:creator/>
  <dc:language>en</dc:language>
  <cp:keywords/>
  <dcterms:created xsi:type="dcterms:W3CDTF">2026-10-10T04:31:51Z</dcterms:created>
  <dcterms:modified xsi:type="dcterms:W3CDTF">2026-10-10T04:31:51Z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