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Consulting</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Professional Physics Consulting Services</w:t>
      </w:r>
    </w:p>
    <w:bookmarkStart w:id="20" w:name="invoice-number"/>
    <w:p>
      <w:pPr>
        <w:pStyle w:val="Heading3"/>
      </w:pPr>
      <w:r>
        <w:t xml:space="preserve">Invoice Number:</w:t>
      </w:r>
    </w:p>
    <w:p>
      <w:pPr>
        <w:pStyle w:val="FirstParagraph"/>
      </w:pPr>
      <w:r>
        <w:t xml:space="preserve">INV-2025-0472</w:t>
      </w:r>
    </w:p>
    <w:bookmarkEnd w:id="20"/>
    <w:bookmarkStart w:id="21" w:name="issue-date"/>
    <w:p>
      <w:pPr>
        <w:pStyle w:val="Heading3"/>
      </w:pPr>
      <w:r>
        <w:t xml:space="preserve">Issue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p>
      <w:pPr>
        <w:pStyle w:val="BodyText"/>
      </w:pPr>
      <w:r>
        <w:t xml:space="preserve">PENDING PAYMENT</w:t>
      </w:r>
    </w:p>
    <w:bookmarkEnd w:id="22"/>
    <w:bookmarkStart w:id="23" w:name="service-provider-physicist"/>
    <w:p>
      <w:pPr>
        <w:pStyle w:val="Heading4"/>
      </w:pPr>
      <w:r>
        <w:t xml:space="preserve">Service Provider (Physicist)</w:t>
      </w:r>
    </w:p>
    <w:p>
      <w:pPr>
        <w:pStyle w:val="FirstParagraph"/>
      </w:pPr>
      <w:r>
        <w:t xml:space="preserve">Dr. Eleanor M. Ashworth, PhD</w:t>
      </w:r>
    </w:p>
    <w:p>
      <w:pPr>
        <w:pStyle w:val="BodyText"/>
      </w:pPr>
      <w:r>
        <w:t xml:space="preserve">Senior Theoretical Physicist</w:t>
      </w:r>
    </w:p>
    <w:p>
      <w:pPr>
        <w:pStyle w:val="BodyText"/>
      </w:pPr>
      <w:r>
        <w:t xml:space="preserve">Quantum Dynamics &amp; Applied Physics Consulting</w:t>
      </w:r>
    </w:p>
    <w:p>
      <w:pPr>
        <w:pStyle w:val="BodyText"/>
      </w:pPr>
      <w:r>
        <w:t xml:space="preserve">Level 12, 88 Pitt Street</w:t>
      </w:r>
    </w:p>
    <w:p>
      <w:pPr>
        <w:pStyle w:val="BodyText"/>
      </w:pPr>
      <w:r>
        <w:t xml:space="preserve">Sydney, NSW 2000</w:t>
      </w:r>
    </w:p>
    <w:p>
      <w:pPr>
        <w:pStyle w:val="BodyText"/>
      </w:pPr>
      <w:r>
        <w:t xml:space="preserve">Australia</w:t>
      </w:r>
    </w:p>
    <w:p>
      <w:pPr>
        <w:pStyle w:val="BodyText"/>
      </w:pPr>
      <w:r>
        <w:t xml:space="preserve">Email: e.ashworth@qdynconsulting.au</w:t>
      </w:r>
    </w:p>
    <w:p>
      <w:pPr>
        <w:pStyle w:val="BodyText"/>
      </w:pPr>
      <w:r>
        <w:t xml:space="preserve">ABN: 48 291 736 502</w:t>
      </w:r>
    </w:p>
    <w:bookmarkEnd w:id="23"/>
    <w:bookmarkStart w:id="24" w:name="bill-to-client"/>
    <w:p>
      <w:pPr>
        <w:pStyle w:val="Heading4"/>
      </w:pPr>
      <w:r>
        <w:t xml:space="preserve">Bill To (Client)</w:t>
      </w:r>
    </w:p>
    <w:p>
      <w:pPr>
        <w:pStyle w:val="FirstParagraph"/>
      </w:pPr>
      <w:r>
        <w:t xml:space="preserve">Meridian Energy Solutions Pty Ltd</w:t>
      </w:r>
    </w:p>
    <w:p>
      <w:pPr>
        <w:pStyle w:val="BodyText"/>
      </w:pPr>
      <w:r>
        <w:t xml:space="preserve">Attn: Mr. James Thornton, Chief Technology Officer</w:t>
      </w:r>
    </w:p>
    <w:p>
      <w:pPr>
        <w:pStyle w:val="BodyText"/>
      </w:pPr>
      <w:r>
        <w:t xml:space="preserve">Suite 5, 200 George Street</w:t>
      </w:r>
    </w:p>
    <w:p>
      <w:pPr>
        <w:pStyle w:val="BodyText"/>
      </w:pPr>
      <w:r>
        <w:t xml:space="preserve">Sydney, NSW 2000</w:t>
      </w:r>
    </w:p>
    <w:p>
      <w:pPr>
        <w:pStyle w:val="BodyText"/>
      </w:pPr>
      <w:r>
        <w:t xml:space="preserve">Australia</w:t>
      </w:r>
    </w:p>
    <w:p>
      <w:pPr>
        <w:pStyle w:val="BodyText"/>
      </w:pPr>
      <w:r>
        <w:t xml:space="preserve">Email: j.thornton@meridianenergy.com.au</w:t>
      </w:r>
    </w:p>
    <w:p>
      <w:pPr>
        <w:pStyle w:val="BodyText"/>
      </w:pPr>
      <w:r>
        <w:t xml:space="preserve">ACN: 112 847 396</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 Rendered</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Advanced quantum field theory analysis for next-generation photovoltaic cell design. The physicist conducted a comprehensive review of electron-phonon coupling mechanisms and provided a detailed mathematical framework for improving energy conversion efficiency in silicon-based solar arrays deployed across the Sydney metropolitan region.</w:t>
            </w:r>
          </w:p>
        </w:tc>
        <w:tc>
          <w:tcPr/>
          <w:p>
            <w:pPr>
              <w:pStyle w:val="Compact"/>
              <w:jc w:val="left"/>
            </w:pPr>
            <w:r>
              <w:t xml:space="preserve">03 Jun 2025 – 06 Jun 2025</w:t>
            </w:r>
          </w:p>
        </w:tc>
        <w:tc>
          <w:tcPr/>
          <w:p>
            <w:pPr>
              <w:pStyle w:val="Compact"/>
              <w:jc w:val="left"/>
            </w:pPr>
            <w:r>
              <w:t xml:space="preserve">32 hours</w:t>
            </w:r>
          </w:p>
        </w:tc>
        <w:tc>
          <w:tcPr/>
          <w:p>
            <w:pPr>
              <w:pStyle w:val="Compact"/>
              <w:jc w:val="left"/>
            </w:pPr>
            <w:r>
              <w:t xml:space="preserve">$285.00/hr</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On-site thermodynamic feasibility study at the Meridian Energy Solutions laboratory facility in Sydney, Australia. The physicist performed calorimetric measurements, validated heat transfer models, and assessed entropy constraints for the proposed closed-loop cooling system intended for high-density data centre operations.</w:t>
            </w:r>
          </w:p>
        </w:tc>
        <w:tc>
          <w:tcPr/>
          <w:p>
            <w:pPr>
              <w:pStyle w:val="Compact"/>
              <w:jc w:val="left"/>
            </w:pPr>
            <w:r>
              <w:t xml:space="preserve">10 Jun 2025</w:t>
            </w:r>
          </w:p>
        </w:tc>
        <w:tc>
          <w:tcPr/>
          <w:p>
            <w:pPr>
              <w:pStyle w:val="Compact"/>
              <w:jc w:val="left"/>
            </w:pPr>
            <w:r>
              <w:t xml:space="preserve">8 hours</w:t>
            </w:r>
          </w:p>
        </w:tc>
        <w:tc>
          <w:tcPr/>
          <w:p>
            <w:pPr>
              <w:pStyle w:val="Compact"/>
              <w:jc w:val="left"/>
            </w:pPr>
            <w:r>
              <w:t xml:space="preserve">$310.00/hr</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Preparation of a peer-reviewed technical white paper on plasma confinement parameters for the client's experimental fusion research programme. The physicist authored a 45-page document including computational fluid dynamics simulations, magnetic field topology analysis, and projected energy gain ratios (Q-factor) relevant to Australia's national energy strategy.</w:t>
            </w:r>
          </w:p>
        </w:tc>
        <w:tc>
          <w:tcPr/>
          <w:p>
            <w:pPr>
              <w:pStyle w:val="Compact"/>
              <w:jc w:val="left"/>
            </w:pPr>
            <w:r>
              <w:t xml:space="preserve">11 Jun 2025 – 13 Jun 2025</w:t>
            </w:r>
          </w:p>
        </w:tc>
        <w:tc>
          <w:tcPr/>
          <w:p>
            <w:pPr>
              <w:pStyle w:val="Compact"/>
              <w:jc w:val="left"/>
            </w:pPr>
            <w:r>
              <w:t xml:space="preserve">24 hours</w:t>
            </w:r>
          </w:p>
        </w:tc>
        <w:tc>
          <w:tcPr/>
          <w:p>
            <w:pPr>
              <w:pStyle w:val="Compact"/>
              <w:jc w:val="left"/>
            </w:pPr>
            <w:r>
              <w:t xml:space="preserve">$295.00/hr</w:t>
            </w:r>
          </w:p>
        </w:tc>
        <w:tc>
          <w:tcPr/>
          <w:p>
            <w:pPr>
              <w:pStyle w:val="Compact"/>
              <w:jc w:val="left"/>
            </w:pPr>
            <w:r>
              <w:t xml:space="preserve">$7,080.00</w:t>
            </w:r>
          </w:p>
        </w:tc>
      </w:tr>
      <w:tr>
        <w:tc>
          <w:tcPr/>
          <w:p>
            <w:pPr>
              <w:pStyle w:val="Compact"/>
              <w:jc w:val="left"/>
            </w:pPr>
            <w:r>
              <w:t xml:space="preserve">4</w:t>
            </w:r>
          </w:p>
        </w:tc>
        <w:tc>
          <w:tcPr/>
          <w:p>
            <w:pPr>
              <w:pStyle w:val="Compact"/>
              <w:jc w:val="left"/>
            </w:pPr>
            <w:r>
              <w:t xml:space="preserve">Consultation and advisory session with the client's engineering team regarding the application of general relativity corrections to satellite-based gravitational wave detection arrays. The physicist provided guidance on tidal force calculations, spacetime curvature modelling, and signal-to-noise ratio optimisation for instruments to be installed at the Siding Spring Observatory in New South Wales, Australia.</w:t>
            </w:r>
          </w:p>
        </w:tc>
        <w:tc>
          <w:tcPr/>
          <w:p>
            <w:pPr>
              <w:pStyle w:val="Compact"/>
              <w:jc w:val="left"/>
            </w:pPr>
            <w:r>
              <w:t xml:space="preserve">13 Jun 2025</w:t>
            </w:r>
          </w:p>
        </w:tc>
        <w:tc>
          <w:tcPr/>
          <w:p>
            <w:pPr>
              <w:pStyle w:val="Compact"/>
              <w:jc w:val="left"/>
            </w:pPr>
            <w:r>
              <w:t xml:space="preserve">4 hours</w:t>
            </w:r>
          </w:p>
        </w:tc>
        <w:tc>
          <w:tcPr/>
          <w:p>
            <w:pPr>
              <w:pStyle w:val="Compact"/>
              <w:jc w:val="left"/>
            </w:pPr>
            <w:r>
              <w:t xml:space="preserve">$320.00/hr</w:t>
            </w:r>
          </w:p>
        </w:tc>
        <w:tc>
          <w:tcPr/>
          <w:p>
            <w:pPr>
              <w:pStyle w:val="Compact"/>
              <w:jc w:val="left"/>
            </w:pPr>
            <w:r>
              <w:t xml:space="preserve">$1,280.00</w:t>
            </w:r>
          </w:p>
        </w:tc>
      </w:tr>
      <w:tr>
        <w:tc>
          <w:tcPr/>
          <w:p>
            <w:pPr>
              <w:pStyle w:val="Compact"/>
              <w:jc w:val="left"/>
            </w:pPr>
            <w:r>
              <w:t xml:space="preserve">5</w:t>
            </w:r>
          </w:p>
        </w:tc>
        <w:tc>
          <w:tcPr/>
          <w:p>
            <w:pPr>
              <w:pStyle w:val="Compact"/>
              <w:jc w:val="left"/>
            </w:pPr>
            <w:r>
              <w:t xml:space="preserve">Travel and accommodation expenses incurred during the on-site visit to the client's Sydney laboratory. Includes return airfare from the physicist's residence in Parramatta, NSW, to the George Street facility, as well as one night's accommodation at a local Sydney hotel for the duration of the thermodynamic study.</w:t>
            </w:r>
          </w:p>
        </w:tc>
        <w:tc>
          <w:tcPr/>
          <w:p>
            <w:pPr>
              <w:pStyle w:val="Compact"/>
              <w:jc w:val="left"/>
            </w:pPr>
            <w:r>
              <w:t xml:space="preserve">10 Jun 2025</w:t>
            </w:r>
          </w:p>
        </w:tc>
        <w:tc>
          <w:tcPr/>
          <w:p>
            <w:pPr>
              <w:pStyle w:val="Compact"/>
              <w:jc w:val="left"/>
            </w:pPr>
            <w:r>
              <w:t xml:space="preserve">1 trip</w:t>
            </w:r>
          </w:p>
        </w:tc>
        <w:tc>
          <w:tcPr/>
          <w:p>
            <w:pPr>
              <w:pStyle w:val="Compact"/>
              <w:jc w:val="left"/>
            </w:pPr>
            <w:r>
              <w:t xml:space="preserve">Flat rate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$20,445.00</w:t>
            </w:r>
          </w:p>
        </w:tc>
      </w:tr>
      <w:tr>
        <w:tc>
          <w:tcPr/>
          <w:p>
            <w:pPr>
              <w:pStyle w:val="Compact"/>
              <w:jc w:val="left"/>
            </w:pPr>
            <w:r>
              <w:t xml:space="preserve">GST (10%)</w:t>
            </w:r>
          </w:p>
        </w:tc>
        <w:tc>
          <w:tcPr/>
          <w:p>
            <w:pPr>
              <w:pStyle w:val="Compact"/>
              <w:jc w:val="right"/>
            </w:pPr>
            <w:r>
              <w:t xml:space="preserve">$2,044.50</w:t>
            </w:r>
          </w:p>
        </w:tc>
      </w:tr>
      <w:tr>
        <w:tc>
          <w:tcPr/>
          <w:p>
            <w:pPr>
              <w:pStyle w:val="Compact"/>
              <w:jc w:val="left"/>
            </w:pPr>
            <w:r>
              <w:t xml:space="preserve">Early Payment Discount (2% if paid within 14 days)</w:t>
            </w:r>
          </w:p>
        </w:tc>
        <w:tc>
          <w:tcPr/>
          <w:p>
            <w:pPr>
              <w:pStyle w:val="Compact"/>
              <w:jc w:val="right"/>
            </w:pPr>
            <w:r>
              <w:t xml:space="preserve">-$408.90</w:t>
            </w:r>
          </w:p>
        </w:tc>
      </w:tr>
      <w:tr>
        <w:tc>
          <w:tcPr/>
          <w:p>
            <w:pPr>
              <w:pStyle w:val="Compact"/>
              <w:jc w:val="left"/>
            </w:pPr>
            <w:r>
              <w:t xml:space="preserve">Grand Total Due (AUD)</w:t>
            </w:r>
          </w:p>
        </w:tc>
        <w:tc>
          <w:tcPr/>
          <w:p>
            <w:pPr>
              <w:pStyle w:val="Compact"/>
              <w:jc w:val="right"/>
            </w:pPr>
            <w:r>
              <w:t xml:space="preserve">$22,080.60</w:t>
            </w:r>
          </w:p>
        </w:tc>
      </w:tr>
    </w:tbl>
    <w:bookmarkStart w:id="25" w:name="payment-terms-conditions"/>
    <w:p>
      <w:pPr>
        <w:pStyle w:val="Heading4"/>
      </w:pPr>
      <w:r>
        <w:t xml:space="preserve">Payment Terms &amp; Conditions</w:t>
      </w:r>
    </w:p>
    <w:p>
      <w:pPr>
        <w:pStyle w:val="FirstParagraph"/>
      </w:pPr>
      <w:r>
        <w:t xml:space="preserve">This invoice is issued in accordance with the Australian Consumer Law and the Taxation Administration Act 1953 (Cth). All amounts are quoted in Australian Dollars (AUD) and are inclusive of Goods and Services Tax (GST) at the current rate of 10%, as administered by the Australian Taxation Office (ATO).</w:t>
      </w:r>
    </w:p>
    <w:p>
      <w:pPr>
        <w:numPr>
          <w:ilvl w:val="0"/>
          <w:numId w:val="1001"/>
        </w:numPr>
        <w:pStyle w:val="Compact"/>
      </w:pPr>
      <w:r>
        <w:t xml:space="preserve">Payment is due within thirty (30) calendar days from the issue date of this invoice, no later than 14 July 2025.</w:t>
      </w:r>
    </w:p>
    <w:p>
      <w:pPr>
        <w:numPr>
          <w:ilvl w:val="0"/>
          <w:numId w:val="1001"/>
        </w:numPr>
        <w:pStyle w:val="Compact"/>
      </w:pPr>
      <w:r>
        <w:t xml:space="preserve">Remittance shall be made via Electronic Funds Transfer (EFT) to the following account: Bank – Commonwealth Bank of Australia; BSB – 063-100; Account Number – 1234 5678; Account Name – Dr. Eleanor M. Ashworth.</w:t>
      </w:r>
    </w:p>
    <w:p>
      <w:pPr>
        <w:numPr>
          <w:ilvl w:val="0"/>
          <w:numId w:val="1001"/>
        </w:numPr>
        <w:pStyle w:val="Compact"/>
      </w:pPr>
      <w:r>
        <w:t xml:space="preserve">Please reference Invoice Number INV-2025-0472 in all correspondence and payment transactions.</w:t>
      </w:r>
    </w:p>
    <w:p>
      <w:pPr>
        <w:numPr>
          <w:ilvl w:val="0"/>
          <w:numId w:val="1001"/>
        </w:numPr>
        <w:pStyle w:val="Compact"/>
      </w:pPr>
      <w:r>
        <w:t xml:space="preserve">Late payments are subject to interest charges at the rate prescribed under the Australian Securities and Investments Commission (ASIC) guidelines, calculated daily from the due date until full settlement.</w:t>
      </w:r>
    </w:p>
    <w:p>
      <w:pPr>
        <w:numPr>
          <w:ilvl w:val="0"/>
          <w:numId w:val="1001"/>
        </w:numPr>
        <w:pStyle w:val="Compact"/>
      </w:pPr>
      <w:r>
        <w:t xml:space="preserve">This invoice constitutes a tax invoice as defined under the A New Tax System (Goods and Services Tax) Act 1999 and is valid for GST credit claims by the recipient.</w:t>
      </w:r>
    </w:p>
    <w:bookmarkEnd w:id="25"/>
    <w:bookmarkStart w:id="26" w:name="additional-notes"/>
    <w:p>
      <w:pPr>
        <w:pStyle w:val="Heading4"/>
      </w:pPr>
      <w:r>
        <w:t xml:space="preserve">Additional Notes</w:t>
      </w:r>
    </w:p>
    <w:p>
      <w:pPr>
        <w:pStyle w:val="FirstParagraph"/>
      </w:pPr>
      <w:r>
        <w:t xml:space="preserve">The services described in this invoice were performed by Dr. Eleanor M. Ashworth in her capacity as an independent physicist and consultant operating from Sydney, New South Wales, Australia. All intellectual property, including but not limited to the mathematical models, simulation outputs, and the technical white paper referenced in Line Item 3, shall remain the exclusive property of Meridian Energy Solutions Pty Ltd upon full and final payment of this invoice.</w:t>
      </w:r>
    </w:p>
    <w:p>
      <w:pPr>
        <w:pStyle w:val="BodyText"/>
      </w:pPr>
      <w:r>
        <w:t xml:space="preserve">The physicist confirms that all work was conducted in compliance with the Australian Privacy Act 1988, the Privacy and Data Protection principles applicable in New South Wales, and all relevant occupational health and safety regulations governing laboratory work in Australia. Any data collected during the on-site thermodynamic study in Sydney has been securely stored in accordance with the client's data governance policy.</w:t>
      </w:r>
    </w:p>
    <w:p>
      <w:pPr>
        <w:pStyle w:val="BodyText"/>
      </w:pPr>
      <w:r>
        <w:t xml:space="preserve">Should the client require further physics consultancy, additional modelling, or a follow-up review of the quantum field theory analysis, a separate engagement letter and supplementary invoice will be issued. The physicist remains available for ongoing advisory support throughout the remainder of the 2025 fiscal year at the agreed hourly rates specified herein.</w:t>
      </w:r>
    </w:p>
    <w:p>
      <w:pPr>
        <w:pStyle w:val="BodyText"/>
      </w:pPr>
      <w:r>
        <w:t xml:space="preserve">This invoice is valid for a period of ninety (90) days from the date of issue. After this period, the physicist reserves the right to reissue the document with updated GST rates or adjusted terms as required by Australian tax legislation.</w:t>
      </w:r>
    </w:p>
    <w:bookmarkEnd w:id="26"/>
    <w:p>
      <w:pPr>
        <w:pStyle w:val="BodyText"/>
      </w:pPr>
      <w:r>
        <w:rPr>
          <w:bCs/>
          <w:b/>
        </w:rPr>
        <w:t xml:space="preserve">Dr. Eleanor M. Ashworth, PhD</w:t>
      </w:r>
      <w:r>
        <w:t xml:space="preserve"> </w:t>
      </w:r>
      <w:r>
        <w:t xml:space="preserve">— Senior Theoretical Physicist &amp; Consultant</w:t>
      </w:r>
    </w:p>
    <w:p>
      <w:pPr>
        <w:pStyle w:val="BodyText"/>
      </w:pPr>
      <w:r>
        <w:t xml:space="preserve">Quantum Dynamics &amp; Applied Physics Consulting | Level 12, 88 Pitt Street, Sydney, NSW 2000, Australia</w:t>
      </w:r>
    </w:p>
    <w:p>
      <w:pPr>
        <w:pStyle w:val="BodyText"/>
      </w:pPr>
      <w:r>
        <w:t xml:space="preserve">ABN: 48 291 736 502 | e.ashworth@qdynconsulting.au | +61 2 9361 4478</w:t>
      </w:r>
    </w:p>
    <w:p>
      <w:pPr>
        <w:pStyle w:val="BodyText"/>
      </w:pPr>
      <w:r>
        <w:t xml:space="preserve">Thank you for engaging our physics consultancy services in Sydney, Australia. We appreciate your business and look forward to continuing our professional collaboration.</w:t>
      </w:r>
    </w:p>
    <w:p>
      <w:pPr>
        <w:pStyle w:val="BodyText"/>
      </w:pPr>
      <w:r>
        <w:t xml:space="preserve">This invoice was generated electronically and is valid without a physical signature. For queries regarding this invoice, please contact the issuing physicist directly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Consulting - Australia Sydney</dc:title>
  <dc:creator/>
  <dc:language>en</dc:language>
  <cp:keywords/>
  <dcterms:created xsi:type="dcterms:W3CDTF">2026-10-10T05:03:14Z</dcterms:created>
  <dcterms:modified xsi:type="dcterms:W3CDTF">2026-10-10T05:03:14Z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